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648" w:type="dxa"/>
        <w:tblLook w:val="04A0" w:firstRow="1" w:lastRow="0" w:firstColumn="1" w:lastColumn="0" w:noHBand="0" w:noVBand="1"/>
      </w:tblPr>
      <w:tblGrid>
        <w:gridCol w:w="2436"/>
        <w:gridCol w:w="2860"/>
        <w:gridCol w:w="4111"/>
      </w:tblGrid>
      <w:tr w:rsidR="005628BC" w:rsidTr="00B56435">
        <w:trPr>
          <w:trHeight w:val="766"/>
        </w:trPr>
        <w:tc>
          <w:tcPr>
            <w:tcW w:w="2412" w:type="dxa"/>
            <w:vMerge w:val="restart"/>
            <w:tcBorders>
              <w:top w:val="single" w:sz="36" w:space="0" w:color="auto"/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172B77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-39370</wp:posOffset>
                  </wp:positionH>
                  <wp:positionV relativeFrom="margin">
                    <wp:posOffset>334645</wp:posOffset>
                  </wp:positionV>
                  <wp:extent cx="1386840" cy="931545"/>
                  <wp:effectExtent l="19050" t="0" r="3810" b="0"/>
                  <wp:wrapSquare wrapText="bothSides"/>
                  <wp:docPr id="1" name="그림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아산정책연구원 국문 로고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840" cy="9315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B1EAF">
              <w:rPr>
                <w:rFonts w:hint="eastAsia"/>
              </w:rPr>
              <w:t xml:space="preserve"> </w:t>
            </w:r>
          </w:p>
        </w:tc>
        <w:tc>
          <w:tcPr>
            <w:tcW w:w="6971" w:type="dxa"/>
            <w:gridSpan w:val="2"/>
            <w:tcBorders>
              <w:top w:val="single" w:sz="36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Default="00172B77" w:rsidP="00B56435">
            <w:proofErr w:type="gramStart"/>
            <w:r w:rsidRPr="0024778F">
              <w:rPr>
                <w:rFonts w:hint="eastAsia"/>
                <w:b/>
                <w:sz w:val="56"/>
              </w:rPr>
              <w:t>보도자</w:t>
            </w:r>
            <w:r w:rsidR="00B56435">
              <w:rPr>
                <w:rFonts w:hint="eastAsia"/>
                <w:b/>
                <w:sz w:val="56"/>
              </w:rPr>
              <w:t>료</w:t>
            </w:r>
            <w:r w:rsidRPr="0024778F">
              <w:rPr>
                <w:rFonts w:hint="eastAsia"/>
                <w:sz w:val="56"/>
              </w:rPr>
              <w:t xml:space="preserve"> </w:t>
            </w:r>
            <w:r w:rsidR="007F254C">
              <w:rPr>
                <w:sz w:val="56"/>
              </w:rPr>
              <w:t xml:space="preserve"> </w:t>
            </w:r>
            <w:r w:rsidRPr="007F254C">
              <w:rPr>
                <w:rFonts w:hint="eastAsia"/>
                <w:b/>
                <w:sz w:val="48"/>
                <w:szCs w:val="48"/>
              </w:rPr>
              <w:t>Press</w:t>
            </w:r>
            <w:proofErr w:type="gramEnd"/>
            <w:r w:rsidRPr="007F254C">
              <w:rPr>
                <w:rFonts w:hint="eastAsia"/>
                <w:b/>
                <w:sz w:val="48"/>
                <w:szCs w:val="48"/>
              </w:rPr>
              <w:t xml:space="preserve"> Release</w:t>
            </w:r>
          </w:p>
        </w:tc>
      </w:tr>
      <w:tr w:rsidR="005628BC" w:rsidTr="00B56435">
        <w:trPr>
          <w:trHeight w:val="404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404F25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201</w:t>
            </w:r>
            <w:r w:rsidR="00404F25">
              <w:rPr>
                <w:rFonts w:hint="eastAsia"/>
                <w:b/>
              </w:rPr>
              <w:t>5</w:t>
            </w:r>
            <w:r w:rsidRPr="00845C4F">
              <w:rPr>
                <w:rFonts w:hint="eastAsia"/>
                <w:b/>
              </w:rPr>
              <w:t>년</w:t>
            </w:r>
            <w:r w:rsidR="00373EE0">
              <w:rPr>
                <w:rFonts w:hint="eastAsia"/>
                <w:b/>
              </w:rPr>
              <w:t xml:space="preserve"> 1</w:t>
            </w:r>
            <w:r w:rsidR="00172B77" w:rsidRPr="00845C4F">
              <w:rPr>
                <w:b/>
              </w:rPr>
              <w:t>월</w:t>
            </w:r>
            <w:r w:rsidR="00172B77" w:rsidRPr="00845C4F">
              <w:rPr>
                <w:rFonts w:hint="eastAsia"/>
                <w:b/>
              </w:rPr>
              <w:t xml:space="preserve"> </w:t>
            </w:r>
            <w:r w:rsidR="00C30960">
              <w:rPr>
                <w:rFonts w:hint="eastAsia"/>
                <w:b/>
              </w:rPr>
              <w:t>2</w:t>
            </w:r>
            <w:r w:rsidR="00404F25">
              <w:rPr>
                <w:rFonts w:hint="eastAsia"/>
                <w:b/>
              </w:rPr>
              <w:t>3</w:t>
            </w:r>
            <w:r w:rsidR="00172B77" w:rsidRPr="00845C4F">
              <w:rPr>
                <w:rFonts w:hint="eastAsia"/>
                <w:b/>
              </w:rPr>
              <w:t>일</w:t>
            </w:r>
          </w:p>
        </w:tc>
        <w:tc>
          <w:tcPr>
            <w:tcW w:w="4111" w:type="dxa"/>
            <w:tcBorders>
              <w:top w:val="single" w:sz="8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172B77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배포 후 바로 보도 가능합니다.</w:t>
            </w:r>
          </w:p>
        </w:tc>
      </w:tr>
      <w:tr w:rsidR="005628BC" w:rsidTr="00B56435">
        <w:trPr>
          <w:trHeight w:val="405"/>
        </w:trPr>
        <w:tc>
          <w:tcPr>
            <w:tcW w:w="2412" w:type="dxa"/>
            <w:vMerge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5628BC" w:rsidP="007B0310">
            <w:pPr>
              <w:rPr>
                <w:b/>
              </w:rPr>
            </w:pPr>
            <w:r w:rsidRPr="00845C4F">
              <w:rPr>
                <w:rFonts w:hint="eastAsia"/>
                <w:b/>
              </w:rPr>
              <w:t>총</w:t>
            </w:r>
            <w:r w:rsidR="00386B18">
              <w:rPr>
                <w:rFonts w:hint="eastAsia"/>
                <w:b/>
              </w:rPr>
              <w:t xml:space="preserve"> </w:t>
            </w:r>
            <w:r w:rsidR="007B0310">
              <w:rPr>
                <w:rFonts w:hint="eastAsia"/>
                <w:b/>
              </w:rPr>
              <w:t>2</w:t>
            </w:r>
            <w:r w:rsidR="00A405FE">
              <w:rPr>
                <w:rFonts w:hint="eastAsia"/>
                <w:b/>
              </w:rPr>
              <w:t xml:space="preserve"> 장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5628BC" w:rsidRPr="00845C4F" w:rsidRDefault="00404F25" w:rsidP="007B0310">
            <w:pPr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홍</w:t>
            </w:r>
            <w:r w:rsidR="007B031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보</w:t>
            </w:r>
            <w:proofErr w:type="gramEnd"/>
            <w:r w:rsidR="007B0310">
              <w:rPr>
                <w:rFonts w:hint="eastAsia"/>
                <w:b/>
              </w:rPr>
              <w:t xml:space="preserve">  </w:t>
            </w:r>
            <w:r>
              <w:rPr>
                <w:rFonts w:hint="eastAsia"/>
                <w:b/>
              </w:rPr>
              <w:t>실</w:t>
            </w:r>
          </w:p>
        </w:tc>
      </w:tr>
      <w:tr w:rsidR="005628BC" w:rsidTr="00B56435">
        <w:trPr>
          <w:trHeight w:val="426"/>
        </w:trPr>
        <w:tc>
          <w:tcPr>
            <w:tcW w:w="2412" w:type="dxa"/>
            <w:vMerge/>
            <w:tcBorders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5628BC" w:rsidRDefault="005628BC"/>
        </w:tc>
        <w:tc>
          <w:tcPr>
            <w:tcW w:w="2860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172B77" w:rsidRDefault="005628BC" w:rsidP="00373EE0">
            <w:pPr>
              <w:rPr>
                <w:b/>
              </w:rPr>
            </w:pPr>
            <w:proofErr w:type="gramStart"/>
            <w:r w:rsidRPr="00845C4F">
              <w:rPr>
                <w:rFonts w:hint="eastAsia"/>
                <w:b/>
              </w:rPr>
              <w:t>전화</w:t>
            </w:r>
            <w:r w:rsidR="00840342">
              <w:rPr>
                <w:rFonts w:hint="eastAsia"/>
                <w:b/>
              </w:rPr>
              <w:t xml:space="preserve"> </w:t>
            </w:r>
            <w:r w:rsidR="00172B77" w:rsidRPr="00845C4F">
              <w:rPr>
                <w:rFonts w:hint="eastAsia"/>
                <w:b/>
              </w:rPr>
              <w:t>:</w:t>
            </w:r>
            <w:proofErr w:type="gramEnd"/>
            <w:r w:rsidR="00373EE0">
              <w:rPr>
                <w:rFonts w:hint="eastAsia"/>
                <w:b/>
              </w:rPr>
              <w:t xml:space="preserve"> 02-3701-73</w:t>
            </w:r>
            <w:r w:rsidR="00404F25">
              <w:rPr>
                <w:rFonts w:hint="eastAsia"/>
                <w:b/>
              </w:rPr>
              <w:t>77</w:t>
            </w:r>
          </w:p>
          <w:p w:rsidR="00CA4CB9" w:rsidRPr="00845C4F" w:rsidRDefault="00CA4CB9" w:rsidP="00CD0D79">
            <w:pPr>
              <w:rPr>
                <w:b/>
              </w:rPr>
            </w:pPr>
            <w:r>
              <w:rPr>
                <w:rFonts w:hint="eastAsia"/>
                <w:b/>
              </w:rPr>
              <w:t xml:space="preserve">     </w:t>
            </w:r>
            <w:r w:rsidR="008232C4">
              <w:rPr>
                <w:rFonts w:hint="eastAsia"/>
                <w:b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FFFFFF" w:themeColor="background1"/>
              <w:bottom w:val="single" w:sz="8" w:space="0" w:color="auto"/>
              <w:right w:val="single" w:sz="4" w:space="0" w:color="FFFFFF" w:themeColor="background1"/>
            </w:tcBorders>
          </w:tcPr>
          <w:p w:rsidR="000F7542" w:rsidRPr="00845C4F" w:rsidRDefault="005628BC" w:rsidP="001053D5">
            <w:pPr>
              <w:rPr>
                <w:b/>
              </w:rPr>
            </w:pPr>
            <w:proofErr w:type="spellStart"/>
            <w:r w:rsidRPr="00845C4F">
              <w:rPr>
                <w:rFonts w:hint="eastAsia"/>
                <w:b/>
              </w:rPr>
              <w:t>이메일</w:t>
            </w:r>
            <w:proofErr w:type="spellEnd"/>
            <w:r w:rsidR="00172B77" w:rsidRPr="00845C4F">
              <w:rPr>
                <w:rFonts w:hint="eastAsia"/>
                <w:b/>
              </w:rPr>
              <w:t xml:space="preserve">: </w:t>
            </w:r>
            <w:hyperlink r:id="rId9" w:history="1">
              <w:r w:rsidR="001053D5" w:rsidRPr="00F0348E">
                <w:rPr>
                  <w:rStyle w:val="a8"/>
                  <w:rFonts w:hint="eastAsia"/>
                  <w:b/>
                </w:rPr>
                <w:t>communications@asaninst.org</w:t>
              </w:r>
            </w:hyperlink>
          </w:p>
        </w:tc>
      </w:tr>
    </w:tbl>
    <w:p w:rsidR="00172B77" w:rsidRDefault="00801115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7.85pt;margin-top:6.9pt;width:469.7pt;height:64.8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" strokecolor="black [3213]" strokeweight="1.5pt">
            <v:textbox>
              <w:txbxContent>
                <w:p w:rsidR="00281719" w:rsidRDefault="00630FFA" w:rsidP="00733880">
                  <w:pPr>
                    <w:jc w:val="center"/>
                    <w:rPr>
                      <w:b/>
                      <w:spacing w:val="-20"/>
                      <w:sz w:val="32"/>
                      <w:szCs w:val="34"/>
                    </w:rPr>
                  </w:pPr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>아산정책</w:t>
                  </w:r>
                  <w:r>
                    <w:rPr>
                      <w:rFonts w:ascii="바탕" w:eastAsia="바탕" w:hAnsi="바탕" w:cs="바탕" w:hint="eastAsia"/>
                      <w:b/>
                      <w:spacing w:val="-20"/>
                      <w:sz w:val="32"/>
                      <w:szCs w:val="34"/>
                    </w:rPr>
                    <w:t xml:space="preserve">硏, </w:t>
                  </w:r>
                  <w:r w:rsidR="005D31FF" w:rsidRPr="006C7699">
                    <w:rPr>
                      <w:b/>
                      <w:spacing w:val="-20"/>
                      <w:sz w:val="32"/>
                      <w:szCs w:val="34"/>
                    </w:rPr>
                    <w:t>‘</w:t>
                  </w:r>
                  <w:r>
                    <w:rPr>
                      <w:rFonts w:hint="eastAsia"/>
                      <w:b/>
                      <w:spacing w:val="-20"/>
                      <w:sz w:val="32"/>
                      <w:szCs w:val="34"/>
                    </w:rPr>
                    <w:t>아시아 싱크탱크 6위</w:t>
                  </w:r>
                  <w:r w:rsidR="005D31FF" w:rsidRPr="006C7699">
                    <w:rPr>
                      <w:b/>
                      <w:spacing w:val="-20"/>
                      <w:sz w:val="32"/>
                      <w:szCs w:val="34"/>
                    </w:rPr>
                    <w:t>’</w:t>
                  </w:r>
                </w:p>
                <w:p w:rsidR="00393E52" w:rsidRPr="002B0317" w:rsidRDefault="002D61CE" w:rsidP="00630FFA">
                  <w:pPr>
                    <w:pStyle w:val="a7"/>
                    <w:spacing w:line="276" w:lineRule="auto"/>
                    <w:ind w:leftChars="0" w:left="0"/>
                    <w:jc w:val="center"/>
                    <w:rPr>
                      <w:b/>
                      <w:sz w:val="28"/>
                      <w:szCs w:val="34"/>
                    </w:rPr>
                  </w:pPr>
                  <w:r>
                    <w:rPr>
                      <w:rFonts w:hint="eastAsia"/>
                      <w:b/>
                      <w:sz w:val="28"/>
                      <w:szCs w:val="34"/>
                    </w:rPr>
                    <w:t xml:space="preserve">- </w:t>
                  </w:r>
                  <w:r w:rsidR="00706A4A">
                    <w:rPr>
                      <w:b/>
                      <w:sz w:val="28"/>
                      <w:szCs w:val="34"/>
                    </w:rPr>
                    <w:t>‘</w:t>
                  </w:r>
                  <w:r w:rsidR="00630FFA">
                    <w:rPr>
                      <w:rFonts w:hint="eastAsia"/>
                      <w:b/>
                      <w:sz w:val="28"/>
                      <w:szCs w:val="34"/>
                    </w:rPr>
                    <w:t>세계 최고 국제회의</w:t>
                  </w:r>
                  <w:r w:rsidR="00706A4A">
                    <w:rPr>
                      <w:b/>
                      <w:sz w:val="28"/>
                      <w:szCs w:val="34"/>
                    </w:rPr>
                    <w:t>’</w:t>
                  </w:r>
                  <w:r w:rsidR="00630FFA">
                    <w:rPr>
                      <w:rFonts w:hint="eastAsia"/>
                      <w:b/>
                      <w:sz w:val="28"/>
                      <w:szCs w:val="34"/>
                    </w:rPr>
                    <w:t xml:space="preserve"> 부문</w:t>
                  </w:r>
                  <w:r w:rsidR="00E336D5">
                    <w:rPr>
                      <w:rFonts w:hint="eastAsia"/>
                      <w:b/>
                      <w:sz w:val="28"/>
                      <w:szCs w:val="34"/>
                    </w:rPr>
                    <w:t>에</w:t>
                  </w:r>
                  <w:r w:rsidR="00630FFA">
                    <w:rPr>
                      <w:rFonts w:hint="eastAsia"/>
                      <w:b/>
                      <w:sz w:val="28"/>
                      <w:szCs w:val="34"/>
                    </w:rPr>
                    <w:t xml:space="preserve">도 </w:t>
                  </w:r>
                  <w:r w:rsidR="00CD0D79">
                    <w:rPr>
                      <w:rFonts w:hint="eastAsia"/>
                      <w:b/>
                      <w:sz w:val="28"/>
                      <w:szCs w:val="34"/>
                    </w:rPr>
                    <w:t>선정</w:t>
                  </w:r>
                  <w:r w:rsidR="00630FFA">
                    <w:rPr>
                      <w:rFonts w:hint="eastAsia"/>
                      <w:b/>
                      <w:sz w:val="28"/>
                      <w:szCs w:val="34"/>
                    </w:rPr>
                    <w:t xml:space="preserve"> </w:t>
                  </w:r>
                  <w:r w:rsidR="002B0317">
                    <w:rPr>
                      <w:rFonts w:hint="eastAsia"/>
                      <w:b/>
                      <w:sz w:val="28"/>
                      <w:szCs w:val="34"/>
                    </w:rPr>
                    <w:t>-</w:t>
                  </w:r>
                </w:p>
              </w:txbxContent>
            </v:textbox>
          </v:shape>
        </w:pict>
      </w:r>
    </w:p>
    <w:p w:rsidR="00172B77" w:rsidRDefault="00172B77"/>
    <w:p w:rsidR="00172B77" w:rsidRDefault="00172B77"/>
    <w:p w:rsidR="00172B77" w:rsidRDefault="00172B77"/>
    <w:p w:rsidR="00BA030F" w:rsidRDefault="00BA030F" w:rsidP="00B14853">
      <w:pPr>
        <w:spacing w:line="276" w:lineRule="auto"/>
        <w:ind w:left="400"/>
        <w:rPr>
          <w:sz w:val="14"/>
          <w:szCs w:val="21"/>
        </w:rPr>
      </w:pPr>
    </w:p>
    <w:p w:rsidR="00630FFA" w:rsidRDefault="00393E52" w:rsidP="00630FFA">
      <w:pPr>
        <w:pStyle w:val="a7"/>
        <w:numPr>
          <w:ilvl w:val="0"/>
          <w:numId w:val="10"/>
        </w:numPr>
        <w:ind w:leftChars="0" w:left="993" w:rightChars="484" w:right="968" w:hanging="426"/>
        <w:rPr>
          <w:rFonts w:eastAsiaTheme="minorHAnsi"/>
          <w:color w:val="00080B"/>
          <w:sz w:val="24"/>
          <w:szCs w:val="24"/>
          <w:shd w:val="clear" w:color="auto" w:fill="FFFFFF"/>
        </w:rPr>
      </w:pPr>
      <w:r w:rsidRPr="00630FFA">
        <w:rPr>
          <w:rFonts w:eastAsiaTheme="minorHAnsi" w:hint="eastAsia"/>
          <w:sz w:val="24"/>
          <w:szCs w:val="24"/>
        </w:rPr>
        <w:t>아산정책연구원(원장 함재봉</w:t>
      </w:r>
      <w:hyperlink w:history="1">
        <w:r w:rsidRPr="00630FFA">
          <w:rPr>
            <w:rStyle w:val="a8"/>
            <w:rFonts w:eastAsiaTheme="minorHAnsi" w:hint="eastAsia"/>
            <w:color w:val="auto"/>
            <w:sz w:val="24"/>
            <w:szCs w:val="24"/>
            <w:u w:val="none"/>
          </w:rPr>
          <w:t>)은</w:t>
        </w:r>
      </w:hyperlink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전 세계 </w:t>
      </w:r>
      <w:proofErr w:type="spellStart"/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싱크탱크를</w:t>
      </w:r>
      <w:proofErr w:type="spellEnd"/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대상으로 한 </w:t>
      </w:r>
      <w:r w:rsidR="00630FFA">
        <w:rPr>
          <w:rFonts w:eastAsiaTheme="minorHAnsi"/>
          <w:color w:val="00080B"/>
          <w:sz w:val="24"/>
          <w:szCs w:val="24"/>
          <w:shd w:val="clear" w:color="auto" w:fill="FFFFFF"/>
        </w:rPr>
        <w:t>‘</w:t>
      </w:r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>201</w:t>
      </w:r>
      <w:r w:rsidR="00404F25">
        <w:rPr>
          <w:rFonts w:eastAsiaTheme="minorHAnsi" w:hint="eastAsia"/>
          <w:color w:val="00080B"/>
          <w:sz w:val="24"/>
          <w:szCs w:val="24"/>
          <w:shd w:val="clear" w:color="auto" w:fill="FFFFFF"/>
        </w:rPr>
        <w:t>4</w:t>
      </w:r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글로벌 </w:t>
      </w:r>
      <w:proofErr w:type="spellStart"/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</w:t>
      </w:r>
      <w:proofErr w:type="spellEnd"/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경쟁력 순위</w:t>
      </w:r>
      <w:r w:rsidR="00630FFA">
        <w:rPr>
          <w:rFonts w:eastAsiaTheme="minorHAnsi"/>
          <w:color w:val="00080B"/>
          <w:sz w:val="24"/>
          <w:szCs w:val="24"/>
          <w:shd w:val="clear" w:color="auto" w:fill="FFFFFF"/>
        </w:rPr>
        <w:t>’</w:t>
      </w:r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</w:t>
      </w:r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조사에서 </w:t>
      </w:r>
      <w:r w:rsidR="00404F25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민간연구소 중 가장 높은 </w:t>
      </w:r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아시아 지역 </w:t>
      </w:r>
      <w:r w:rsid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>6</w:t>
      </w:r>
      <w:r w:rsidR="00630FFA"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위를 차지했다.</w:t>
      </w:r>
    </w:p>
    <w:p w:rsidR="00630FFA" w:rsidRPr="000F3A4B" w:rsidRDefault="00630FFA" w:rsidP="00630FFA">
      <w:pPr>
        <w:pStyle w:val="a7"/>
        <w:ind w:leftChars="0" w:left="993" w:rightChars="484" w:right="968"/>
        <w:rPr>
          <w:rFonts w:eastAsiaTheme="minorHAnsi"/>
          <w:color w:val="00080B"/>
          <w:sz w:val="18"/>
          <w:szCs w:val="24"/>
          <w:shd w:val="clear" w:color="auto" w:fill="FFFFFF"/>
        </w:rPr>
      </w:pPr>
    </w:p>
    <w:p w:rsidR="00404F25" w:rsidRPr="00404F25" w:rsidRDefault="00404F25" w:rsidP="00E336D5">
      <w:pPr>
        <w:pStyle w:val="a7"/>
        <w:numPr>
          <w:ilvl w:val="0"/>
          <w:numId w:val="10"/>
        </w:numPr>
        <w:ind w:leftChars="0" w:left="993" w:rightChars="484" w:right="968" w:hanging="426"/>
        <w:rPr>
          <w:rFonts w:eastAsiaTheme="minorHAnsi"/>
          <w:color w:val="00080B"/>
          <w:sz w:val="24"/>
          <w:szCs w:val="24"/>
          <w:shd w:val="clear" w:color="auto" w:fill="FFFFFF"/>
        </w:rPr>
      </w:pPr>
      <w:r w:rsidRPr="00404F25">
        <w:rPr>
          <w:rFonts w:eastAsiaTheme="minorHAnsi" w:hint="eastAsia"/>
          <w:color w:val="000000"/>
          <w:sz w:val="24"/>
          <w:szCs w:val="24"/>
          <w:shd w:val="clear" w:color="auto" w:fill="FFFFFF"/>
        </w:rPr>
        <w:t>이어 동아시아연구원(15위), 한국국방연구원(30위), 에너지경제연구원(37위) 등이 순위에 올랐다.</w:t>
      </w:r>
    </w:p>
    <w:p w:rsidR="00404F25" w:rsidRPr="00404F25" w:rsidRDefault="00404F25" w:rsidP="00404F25">
      <w:pPr>
        <w:pStyle w:val="a7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E336D5" w:rsidRDefault="00630FFA" w:rsidP="00E336D5">
      <w:pPr>
        <w:pStyle w:val="a7"/>
        <w:numPr>
          <w:ilvl w:val="0"/>
          <w:numId w:val="10"/>
        </w:numPr>
        <w:ind w:leftChars="0" w:left="993" w:rightChars="484" w:right="968" w:hanging="426"/>
        <w:rPr>
          <w:rFonts w:eastAsiaTheme="minorHAnsi"/>
          <w:color w:val="00080B"/>
          <w:sz w:val="24"/>
          <w:szCs w:val="24"/>
          <w:shd w:val="clear" w:color="auto" w:fill="FFFFFF"/>
        </w:rPr>
      </w:pP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또한 </w:t>
      </w:r>
      <w:r w:rsidR="00E336D5">
        <w:rPr>
          <w:rFonts w:eastAsiaTheme="minorHAnsi"/>
          <w:color w:val="00080B"/>
          <w:sz w:val="24"/>
          <w:szCs w:val="24"/>
          <w:shd w:val="clear" w:color="auto" w:fill="FFFFFF"/>
        </w:rPr>
        <w:t>‘</w:t>
      </w: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>세계 최고 국제회의</w:t>
      </w:r>
      <w:r w:rsidR="00E336D5">
        <w:rPr>
          <w:rFonts w:eastAsiaTheme="minorHAnsi" w:hint="eastAsia"/>
          <w:color w:val="00080B"/>
          <w:sz w:val="24"/>
          <w:szCs w:val="24"/>
          <w:shd w:val="clear" w:color="auto" w:fill="FFFFFF"/>
        </w:rPr>
        <w:t>(Best Think Tank Conference)</w:t>
      </w: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부문</w:t>
      </w:r>
      <w:r w:rsidR="00E336D5">
        <w:rPr>
          <w:rFonts w:eastAsiaTheme="minorHAnsi"/>
          <w:color w:val="00080B"/>
          <w:sz w:val="24"/>
          <w:szCs w:val="24"/>
          <w:shd w:val="clear" w:color="auto" w:fill="FFFFFF"/>
        </w:rPr>
        <w:t>’</w:t>
      </w:r>
      <w:r w:rsidR="00E336D5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</w:t>
      </w: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>에</w:t>
      </w:r>
      <w:r w:rsidR="00404F25">
        <w:rPr>
          <w:rFonts w:eastAsiaTheme="minorHAnsi" w:hint="eastAsia"/>
          <w:color w:val="00080B"/>
          <w:sz w:val="24"/>
          <w:szCs w:val="24"/>
          <w:shd w:val="clear" w:color="auto" w:fill="FFFFFF"/>
        </w:rPr>
        <w:t>선 전년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(46</w:t>
      </w:r>
      <w:r w:rsidR="00FD7ADF">
        <w:rPr>
          <w:rFonts w:eastAsiaTheme="minorHAnsi" w:hint="eastAsia"/>
          <w:color w:val="00080B"/>
          <w:sz w:val="24"/>
          <w:szCs w:val="24"/>
          <w:shd w:val="clear" w:color="auto" w:fill="FFFFFF"/>
        </w:rPr>
        <w:t>위</w:t>
      </w:r>
      <w:bookmarkStart w:id="0" w:name="_GoBack"/>
      <w:bookmarkEnd w:id="0"/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)</w:t>
      </w:r>
      <w:r w:rsidR="00404F25">
        <w:rPr>
          <w:rFonts w:eastAsiaTheme="minorHAnsi" w:hint="eastAsia"/>
          <w:color w:val="00080B"/>
          <w:sz w:val="24"/>
          <w:szCs w:val="24"/>
          <w:shd w:val="clear" w:color="auto" w:fill="FFFFFF"/>
        </w:rPr>
        <w:t>보다 3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계단 뛴 </w:t>
      </w:r>
      <w:r w:rsidR="00E336D5">
        <w:rPr>
          <w:rFonts w:eastAsiaTheme="minorHAnsi" w:hint="eastAsia"/>
          <w:color w:val="00080B"/>
          <w:sz w:val="24"/>
          <w:szCs w:val="24"/>
          <w:shd w:val="clear" w:color="auto" w:fill="FFFFFF"/>
        </w:rPr>
        <w:t>4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3</w:t>
      </w:r>
      <w:r w:rsidR="00E336D5">
        <w:rPr>
          <w:rFonts w:eastAsiaTheme="minorHAnsi" w:hint="eastAsia"/>
          <w:color w:val="00080B"/>
          <w:sz w:val="24"/>
          <w:szCs w:val="24"/>
          <w:shd w:val="clear" w:color="auto" w:fill="FFFFFF"/>
        </w:rPr>
        <w:t>위로 선정</w:t>
      </w:r>
      <w:r w:rsidR="00706A4A">
        <w:rPr>
          <w:rFonts w:eastAsiaTheme="minorHAnsi" w:hint="eastAsia"/>
          <w:color w:val="00080B"/>
          <w:sz w:val="24"/>
          <w:szCs w:val="24"/>
          <w:shd w:val="clear" w:color="auto" w:fill="FFFFFF"/>
        </w:rPr>
        <w:t>, 동아시아연구원(5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0</w:t>
      </w:r>
      <w:r w:rsidR="00706A4A">
        <w:rPr>
          <w:rFonts w:eastAsiaTheme="minorHAnsi" w:hint="eastAsia"/>
          <w:color w:val="00080B"/>
          <w:sz w:val="24"/>
          <w:szCs w:val="24"/>
          <w:shd w:val="clear" w:color="auto" w:fill="FFFFFF"/>
        </w:rPr>
        <w:t>위)</w:t>
      </w:r>
      <w:r w:rsidR="00030725">
        <w:rPr>
          <w:rFonts w:eastAsiaTheme="minorHAnsi" w:hint="eastAsia"/>
          <w:color w:val="00080B"/>
          <w:sz w:val="24"/>
          <w:szCs w:val="24"/>
          <w:shd w:val="clear" w:color="auto" w:fill="FFFFFF"/>
        </w:rPr>
        <w:t>과</w:t>
      </w:r>
      <w:r w:rsidR="00706A4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함께 </w:t>
      </w:r>
      <w:r w:rsid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전년도에 이어 </w:t>
      </w:r>
      <w:r w:rsidR="00706A4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국내에서 유일하게 이 분야 랭킹에 </w:t>
      </w:r>
      <w:r w:rsidR="00A9776F">
        <w:rPr>
          <w:rFonts w:eastAsiaTheme="minorHAnsi" w:hint="eastAsia"/>
          <w:color w:val="00080B"/>
          <w:sz w:val="24"/>
          <w:szCs w:val="24"/>
          <w:shd w:val="clear" w:color="auto" w:fill="FFFFFF"/>
        </w:rPr>
        <w:t>진입</w:t>
      </w:r>
      <w:r w:rsidR="00706A4A">
        <w:rPr>
          <w:rFonts w:eastAsiaTheme="minorHAnsi" w:hint="eastAsia"/>
          <w:color w:val="00080B"/>
          <w:sz w:val="24"/>
          <w:szCs w:val="24"/>
          <w:shd w:val="clear" w:color="auto" w:fill="FFFFFF"/>
        </w:rPr>
        <w:t>했다.</w:t>
      </w:r>
      <w:r w:rsidR="00E336D5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</w:t>
      </w:r>
    </w:p>
    <w:p w:rsidR="00E336D5" w:rsidRPr="00706A4A" w:rsidRDefault="00E336D5" w:rsidP="00E336D5">
      <w:pPr>
        <w:pStyle w:val="a7"/>
        <w:rPr>
          <w:rFonts w:eastAsiaTheme="minorHAnsi"/>
          <w:color w:val="00080B"/>
          <w:sz w:val="18"/>
          <w:szCs w:val="24"/>
          <w:shd w:val="clear" w:color="auto" w:fill="FFFFFF"/>
        </w:rPr>
      </w:pPr>
    </w:p>
    <w:p w:rsidR="00E336D5" w:rsidRPr="00706A4A" w:rsidRDefault="00E336D5" w:rsidP="00E336D5">
      <w:pPr>
        <w:pStyle w:val="a7"/>
        <w:numPr>
          <w:ilvl w:val="0"/>
          <w:numId w:val="10"/>
        </w:numPr>
        <w:ind w:leftChars="0" w:left="993" w:rightChars="484" w:right="968" w:hanging="426"/>
        <w:rPr>
          <w:rFonts w:eastAsiaTheme="minorHAnsi"/>
          <w:color w:val="00080B"/>
          <w:spacing w:val="-20"/>
          <w:sz w:val="24"/>
          <w:szCs w:val="24"/>
          <w:shd w:val="clear" w:color="auto" w:fill="FFFFFF"/>
        </w:rPr>
      </w:pPr>
      <w:r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글로벌 </w:t>
      </w:r>
      <w:proofErr w:type="spellStart"/>
      <w:r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싱크탱크</w:t>
      </w:r>
      <w:proofErr w:type="spellEnd"/>
      <w:r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 랭킹은 </w:t>
      </w:r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미국 </w:t>
      </w:r>
      <w:proofErr w:type="spellStart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펜실베이니아대</w:t>
      </w:r>
      <w:proofErr w:type="spellEnd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 '</w:t>
      </w:r>
      <w:proofErr w:type="spellStart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싱크탱크와</w:t>
      </w:r>
      <w:proofErr w:type="spellEnd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 시민사회 프로그램'(TTCSP)'이 매년 세계 6826개 </w:t>
      </w:r>
      <w:proofErr w:type="spellStart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싱크탱크를</w:t>
      </w:r>
      <w:proofErr w:type="spellEnd"/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 대상으로 조사</w:t>
      </w:r>
      <w:r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한</w:t>
      </w:r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 xml:space="preserve"> 결과</w:t>
      </w:r>
      <w:r w:rsidR="00733880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이</w:t>
      </w:r>
      <w:r w:rsidR="00630FFA"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다</w:t>
      </w:r>
      <w:r w:rsidRPr="00706A4A">
        <w:rPr>
          <w:rFonts w:eastAsiaTheme="minorHAnsi" w:hint="eastAsia"/>
          <w:color w:val="00080B"/>
          <w:spacing w:val="-20"/>
          <w:sz w:val="24"/>
          <w:szCs w:val="24"/>
          <w:shd w:val="clear" w:color="auto" w:fill="FFFFFF"/>
        </w:rPr>
        <w:t>.</w:t>
      </w:r>
    </w:p>
    <w:p w:rsidR="00E336D5" w:rsidRPr="00733880" w:rsidRDefault="00E336D5" w:rsidP="00E336D5">
      <w:pPr>
        <w:pStyle w:val="a7"/>
        <w:rPr>
          <w:rFonts w:eastAsiaTheme="minorHAnsi"/>
          <w:color w:val="00080B"/>
          <w:sz w:val="18"/>
          <w:szCs w:val="24"/>
          <w:shd w:val="clear" w:color="auto" w:fill="FFFFFF"/>
        </w:rPr>
      </w:pPr>
    </w:p>
    <w:p w:rsidR="000F3A4B" w:rsidRDefault="00E336D5" w:rsidP="000F3A4B">
      <w:pPr>
        <w:pStyle w:val="a7"/>
        <w:numPr>
          <w:ilvl w:val="0"/>
          <w:numId w:val="10"/>
        </w:numPr>
        <w:ind w:leftChars="0" w:left="993" w:rightChars="484" w:right="968" w:hanging="426"/>
        <w:rPr>
          <w:rStyle w:val="apple-converted-space"/>
          <w:rFonts w:eastAsiaTheme="minorHAnsi"/>
          <w:color w:val="00080B"/>
          <w:sz w:val="24"/>
          <w:szCs w:val="24"/>
          <w:shd w:val="clear" w:color="auto" w:fill="FFFFFF"/>
        </w:rPr>
      </w:pPr>
      <w:r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TTCSP는 세계 주요 연구원, 언론인, 정책 담당자를 대상으로 설문조사를 실시해 순위를 </w:t>
      </w:r>
      <w:r>
        <w:rPr>
          <w:rFonts w:eastAsiaTheme="minorHAnsi" w:hint="eastAsia"/>
          <w:color w:val="00080B"/>
          <w:sz w:val="24"/>
          <w:szCs w:val="24"/>
          <w:shd w:val="clear" w:color="auto" w:fill="FFFFFF"/>
        </w:rPr>
        <w:t>내며</w:t>
      </w:r>
      <w:r w:rsidRPr="00630FFA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 2008년부터 매년 평가 결과를 발표해왔다.</w:t>
      </w:r>
      <w:r w:rsidRPr="00630FFA">
        <w:rPr>
          <w:rStyle w:val="apple-converted-space"/>
          <w:rFonts w:eastAsiaTheme="minorHAnsi" w:hint="eastAsia"/>
          <w:color w:val="00080B"/>
          <w:sz w:val="24"/>
          <w:szCs w:val="24"/>
          <w:shd w:val="clear" w:color="auto" w:fill="FFFFFF"/>
        </w:rPr>
        <w:t> </w:t>
      </w:r>
    </w:p>
    <w:p w:rsidR="000F3A4B" w:rsidRPr="000F3A4B" w:rsidRDefault="000F3A4B" w:rsidP="000F3A4B">
      <w:pPr>
        <w:pStyle w:val="a7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706A4A" w:rsidRPr="000F3A4B" w:rsidRDefault="00630FFA" w:rsidP="000F3A4B">
      <w:pPr>
        <w:pStyle w:val="a7"/>
        <w:numPr>
          <w:ilvl w:val="0"/>
          <w:numId w:val="10"/>
        </w:numPr>
        <w:ind w:leftChars="0" w:left="993" w:rightChars="484" w:right="968" w:hanging="426"/>
        <w:rPr>
          <w:rFonts w:eastAsiaTheme="minorHAnsi"/>
          <w:color w:val="00080B"/>
          <w:sz w:val="24"/>
          <w:szCs w:val="24"/>
          <w:shd w:val="clear" w:color="auto" w:fill="FFFFFF"/>
        </w:rPr>
      </w:pPr>
      <w:r w:rsidRP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'세계 톱 </w:t>
      </w:r>
      <w:proofErr w:type="spellStart"/>
      <w:r w:rsidRP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>싱크탱크</w:t>
      </w:r>
      <w:proofErr w:type="spellEnd"/>
      <w:r w:rsidRPr="000F3A4B">
        <w:rPr>
          <w:rFonts w:eastAsiaTheme="minorHAnsi" w:hint="eastAsia"/>
          <w:color w:val="00080B"/>
          <w:sz w:val="24"/>
          <w:szCs w:val="24"/>
          <w:shd w:val="clear" w:color="auto" w:fill="FFFFFF"/>
        </w:rPr>
        <w:t xml:space="preserve">' 부문에선 </w:t>
      </w:r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 xml:space="preserve">미국 </w:t>
      </w:r>
      <w:proofErr w:type="spellStart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브루킹스연구소</w:t>
      </w:r>
      <w:proofErr w:type="spellEnd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(미국</w:t>
      </w:r>
      <w:r w:rsidR="000F3A4B" w:rsidRPr="000F3A4B">
        <w:rPr>
          <w:rStyle w:val="apple-converted-space"/>
          <w:rFonts w:eastAsiaTheme="minorHAnsi" w:hint="eastAsia"/>
          <w:color w:val="000000"/>
          <w:sz w:val="24"/>
          <w:shd w:val="clear" w:color="auto" w:fill="FFFFFF"/>
        </w:rPr>
        <w:t> </w:t>
      </w:r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포함)가 부동의 1위 자리를 지켰다. 이어 국제문제 전문 연구소인 영국 왕립국제문제연구소(</w:t>
      </w:r>
      <w:proofErr w:type="spellStart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채텀하우스</w:t>
      </w:r>
      <w:proofErr w:type="spellEnd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 xml:space="preserve">), 미국 </w:t>
      </w:r>
      <w:proofErr w:type="spellStart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카네기국제평화재단과</w:t>
      </w:r>
      <w:proofErr w:type="spellEnd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 xml:space="preserve"> 전략국제문제연구소(CSIS), 스웨덴 </w:t>
      </w:r>
      <w:proofErr w:type="spellStart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>브뤼겔연구소가</w:t>
      </w:r>
      <w:proofErr w:type="spellEnd"/>
      <w:r w:rsidR="000F3A4B" w:rsidRPr="000F3A4B">
        <w:rPr>
          <w:rFonts w:eastAsiaTheme="minorHAnsi" w:hint="eastAsia"/>
          <w:color w:val="000000"/>
          <w:sz w:val="24"/>
          <w:shd w:val="clear" w:color="auto" w:fill="FFFFFF"/>
        </w:rPr>
        <w:t xml:space="preserve"> 2~5위를 차지했다.</w:t>
      </w:r>
      <w:r w:rsidR="000F3A4B" w:rsidRPr="000F3A4B">
        <w:rPr>
          <w:rFonts w:eastAsiaTheme="minorHAnsi"/>
          <w:color w:val="00080B"/>
          <w:sz w:val="18"/>
          <w:szCs w:val="24"/>
          <w:shd w:val="clear" w:color="auto" w:fill="FFFFFF"/>
        </w:rPr>
        <w:t xml:space="preserve"> </w:t>
      </w:r>
    </w:p>
    <w:p w:rsidR="000F3A4B" w:rsidRPr="000F3A4B" w:rsidRDefault="000F3A4B" w:rsidP="000F3A4B">
      <w:pPr>
        <w:pStyle w:val="a7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0F3A4B" w:rsidRPr="000F3A4B" w:rsidRDefault="000F3A4B" w:rsidP="000F3A4B">
      <w:pPr>
        <w:pStyle w:val="a7"/>
        <w:ind w:leftChars="0" w:left="993" w:rightChars="484" w:right="968"/>
        <w:rPr>
          <w:rFonts w:eastAsiaTheme="minorHAnsi"/>
          <w:color w:val="00080B"/>
          <w:sz w:val="24"/>
          <w:szCs w:val="24"/>
          <w:shd w:val="clear" w:color="auto" w:fill="FFFFFF"/>
        </w:rPr>
      </w:pPr>
    </w:p>
    <w:p w:rsidR="00706A4A" w:rsidRPr="00E336D5" w:rsidRDefault="00706A4A" w:rsidP="00E336D5">
      <w:pPr>
        <w:pStyle w:val="a7"/>
        <w:rPr>
          <w:rFonts w:eastAsiaTheme="minorHAnsi"/>
          <w:color w:val="00080B"/>
          <w:sz w:val="18"/>
          <w:szCs w:val="24"/>
          <w:shd w:val="clear" w:color="auto" w:fill="FFFFFF"/>
        </w:rPr>
      </w:pPr>
    </w:p>
    <w:p w:rsidR="00E336D5" w:rsidRPr="00706A4A" w:rsidRDefault="00E336D5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  <w:r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*[참조자료] 1. </w:t>
      </w:r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아시아 </w:t>
      </w:r>
      <w:proofErr w:type="spellStart"/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>싱크탱크</w:t>
      </w:r>
      <w:proofErr w:type="spellEnd"/>
      <w:r w:rsidR="00706A4A"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 순위</w:t>
      </w:r>
    </w:p>
    <w:p w:rsidR="00706A4A" w:rsidRPr="00706A4A" w:rsidRDefault="00706A4A" w:rsidP="00E336D5">
      <w:pPr>
        <w:pStyle w:val="a7"/>
        <w:ind w:leftChars="0" w:left="993" w:rightChars="484" w:right="968"/>
        <w:rPr>
          <w:rFonts w:eastAsiaTheme="minorHAnsi"/>
          <w:color w:val="00080B"/>
          <w:szCs w:val="24"/>
          <w:shd w:val="clear" w:color="auto" w:fill="FFFFFF"/>
        </w:rPr>
      </w:pPr>
      <w:r w:rsidRPr="00706A4A">
        <w:rPr>
          <w:rFonts w:eastAsiaTheme="minorHAnsi" w:hint="eastAsia"/>
          <w:color w:val="00080B"/>
          <w:szCs w:val="24"/>
          <w:shd w:val="clear" w:color="auto" w:fill="FFFFFF"/>
        </w:rPr>
        <w:t xml:space="preserve">           2. 세계 최고 국제회의 순위</w:t>
      </w: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2025"/>
      </w:tblGrid>
      <w:tr w:rsidR="00A57182" w:rsidTr="00E336D5">
        <w:tc>
          <w:tcPr>
            <w:tcW w:w="20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A57182" w:rsidRPr="00D324A2" w:rsidRDefault="00A57182" w:rsidP="00E336D5">
            <w:pPr>
              <w:pStyle w:val="a7"/>
              <w:tabs>
                <w:tab w:val="center" w:pos="775"/>
              </w:tabs>
              <w:ind w:leftChars="0" w:left="0" w:rightChars="17" w:right="34"/>
              <w:jc w:val="center"/>
              <w:rPr>
                <w:b/>
                <w:sz w:val="28"/>
                <w:szCs w:val="20"/>
              </w:rPr>
            </w:pPr>
            <w:r w:rsidRPr="00D324A2">
              <w:rPr>
                <w:rFonts w:hint="eastAsia"/>
                <w:b/>
                <w:sz w:val="28"/>
                <w:szCs w:val="20"/>
              </w:rPr>
              <w:lastRenderedPageBreak/>
              <w:t>참고 자료</w:t>
            </w:r>
            <w:r w:rsidR="00E336D5">
              <w:rPr>
                <w:rFonts w:hint="eastAsia"/>
                <w:b/>
                <w:sz w:val="28"/>
                <w:szCs w:val="20"/>
              </w:rPr>
              <w:t xml:space="preserve"> 1</w:t>
            </w:r>
          </w:p>
        </w:tc>
      </w:tr>
    </w:tbl>
    <w:p w:rsidR="00A57182" w:rsidRDefault="00A57182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9558"/>
      </w:tblGrid>
      <w:tr w:rsidR="00706A4A" w:rsidRPr="00B16093" w:rsidTr="00521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vAlign w:val="center"/>
          </w:tcPr>
          <w:p w:rsidR="00706A4A" w:rsidRPr="00706A4A" w:rsidRDefault="00706A4A" w:rsidP="005219B6">
            <w:pPr>
              <w:ind w:leftChars="141" w:left="283" w:hanging="1"/>
              <w:jc w:val="center"/>
              <w:rPr>
                <w:rFonts w:ascii="Garamond" w:hAnsi="Garamond" w:cs="Arial"/>
                <w:sz w:val="28"/>
                <w:szCs w:val="32"/>
                <w:lang w:eastAsia="ko-KR"/>
              </w:rPr>
            </w:pPr>
            <w:r w:rsidRPr="00706A4A">
              <w:rPr>
                <w:rFonts w:ascii="Garamond" w:hAnsi="Garamond" w:cs="Arial"/>
                <w:sz w:val="28"/>
                <w:szCs w:val="32"/>
              </w:rPr>
              <w:t>Top Think Tanks in China, India, Japan, and the Republic of Korea</w:t>
            </w:r>
          </w:p>
        </w:tc>
      </w:tr>
      <w:tr w:rsidR="00706A4A" w:rsidRPr="00B16093" w:rsidTr="0046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706A4A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Korea Development Institute (KDI)  (Republic of Korea)</w:t>
            </w:r>
          </w:p>
        </w:tc>
      </w:tr>
      <w:tr w:rsidR="00706A4A" w:rsidRPr="00B16093" w:rsidTr="00461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706A4A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Japan Institute of International Affairs (JIIA) (Japan)</w:t>
            </w:r>
          </w:p>
        </w:tc>
      </w:tr>
      <w:tr w:rsidR="00706A4A" w:rsidRPr="00B16093" w:rsidTr="0046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706A4A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China Institute of International Studies (CIIS)  (China)</w:t>
            </w:r>
          </w:p>
        </w:tc>
      </w:tr>
      <w:tr w:rsidR="00706A4A" w:rsidRPr="00B16093" w:rsidTr="00461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846D34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846D34"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</w:t>
            </w:r>
            <w:r w:rsidR="00846D34"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Korea Institute for Economic Policy  (Republic of Korea)</w:t>
            </w:r>
          </w:p>
        </w:tc>
      </w:tr>
      <w:tr w:rsidR="00706A4A" w:rsidRPr="00B16093" w:rsidTr="0046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846D34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846D34"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</w:t>
            </w:r>
            <w:r w:rsidR="00846D34"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China Institutes of Contemporary International Relations (CICIR) (China)</w:t>
            </w:r>
          </w:p>
        </w:tc>
      </w:tr>
      <w:tr w:rsidR="00706A4A" w:rsidRPr="001D66A3" w:rsidTr="00461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B0310" w:rsidRDefault="00706A4A" w:rsidP="007B0310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color w:val="000000"/>
                <w:sz w:val="20"/>
                <w:szCs w:val="20"/>
                <w:highlight w:val="yellow"/>
              </w:rPr>
            </w:pPr>
            <w:r w:rsidRPr="007B0310">
              <w:rPr>
                <w:rFonts w:ascii="Arial" w:hAnsi="Arial" w:cs="Arial" w:hint="eastAsia"/>
                <w:color w:val="000000"/>
                <w:sz w:val="22"/>
                <w:szCs w:val="20"/>
                <w:highlight w:val="yellow"/>
                <w:lang w:eastAsia="ko-KR"/>
              </w:rPr>
              <w:t xml:space="preserve">       </w:t>
            </w:r>
            <w:proofErr w:type="spellStart"/>
            <w:r w:rsidRPr="007B0310">
              <w:rPr>
                <w:rFonts w:ascii="Arial" w:eastAsia="Times New Roman" w:hAnsi="Arial" w:cs="Arial"/>
                <w:color w:val="000000"/>
                <w:sz w:val="22"/>
                <w:szCs w:val="20"/>
                <w:highlight w:val="yellow"/>
              </w:rPr>
              <w:t>Asan</w:t>
            </w:r>
            <w:proofErr w:type="spellEnd"/>
            <w:r w:rsidRPr="007B0310">
              <w:rPr>
                <w:rFonts w:ascii="Arial" w:eastAsia="Times New Roman" w:hAnsi="Arial" w:cs="Arial"/>
                <w:color w:val="000000"/>
                <w:sz w:val="22"/>
                <w:szCs w:val="20"/>
                <w:highlight w:val="yellow"/>
              </w:rPr>
              <w:t xml:space="preserve"> Institute for Policy Studies  (Republic of Korea)</w:t>
            </w:r>
          </w:p>
        </w:tc>
      </w:tr>
      <w:tr w:rsidR="00706A4A" w:rsidRPr="00B16093" w:rsidTr="0046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846D34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7B0310"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Asia Forum Japan (AFJ)  (Japan)</w:t>
            </w:r>
          </w:p>
        </w:tc>
      </w:tr>
      <w:tr w:rsidR="00706A4A" w:rsidRPr="00B16093" w:rsidTr="00461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846D34" w:rsidP="00846D34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7B0310"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Observer Research Foundation  (India)</w:t>
            </w:r>
          </w:p>
        </w:tc>
      </w:tr>
      <w:tr w:rsidR="00706A4A" w:rsidRPr="00B16093" w:rsidTr="0046115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7B0310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</w:t>
            </w:r>
            <w:r w:rsidR="007B0310">
              <w:rPr>
                <w:rFonts w:ascii="Arial" w:hAnsi="Arial" w:cs="Arial" w:hint="eastAsia"/>
                <w:b w:val="0"/>
                <w:color w:val="000000"/>
                <w:sz w:val="20"/>
                <w:szCs w:val="20"/>
                <w:lang w:eastAsia="ko-KR"/>
              </w:rPr>
              <w:t xml:space="preserve">       </w:t>
            </w: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Carnegie China Center at Tsinghua Center for Global Policy  (China)</w:t>
            </w:r>
          </w:p>
        </w:tc>
      </w:tr>
      <w:tr w:rsidR="00706A4A" w:rsidRPr="00B16093" w:rsidTr="0046115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</w:tcPr>
          <w:p w:rsidR="00706A4A" w:rsidRPr="00706A4A" w:rsidRDefault="00706A4A" w:rsidP="00706A4A">
            <w:pPr>
              <w:pStyle w:val="a7"/>
              <w:widowControl/>
              <w:numPr>
                <w:ilvl w:val="0"/>
                <w:numId w:val="12"/>
              </w:numPr>
              <w:wordWrap/>
              <w:autoSpaceDE/>
              <w:autoSpaceDN/>
              <w:ind w:leftChars="283" w:left="567" w:hanging="1"/>
              <w:contextualSpacing/>
              <w:jc w:val="left"/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</w:pPr>
            <w:r w:rsidRPr="00706A4A">
              <w:rPr>
                <w:rFonts w:ascii="Arial" w:eastAsia="Times New Roman" w:hAnsi="Arial" w:cs="Arial"/>
                <w:b w:val="0"/>
                <w:color w:val="000000"/>
                <w:sz w:val="20"/>
                <w:szCs w:val="20"/>
              </w:rPr>
              <w:t>Institute for Defense Studies and Analyses (IDSA) (India )</w:t>
            </w:r>
          </w:p>
        </w:tc>
      </w:tr>
    </w:tbl>
    <w:p w:rsidR="00E336D5" w:rsidRDefault="00E336D5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706A4A" w:rsidRDefault="00706A4A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706A4A" w:rsidRDefault="00706A4A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p w:rsidR="00706A4A" w:rsidRDefault="00706A4A" w:rsidP="00A57182">
      <w:pPr>
        <w:pStyle w:val="a7"/>
        <w:tabs>
          <w:tab w:val="left" w:pos="2694"/>
        </w:tabs>
        <w:ind w:leftChars="0" w:left="1" w:rightChars="342" w:right="684"/>
        <w:rPr>
          <w:sz w:val="28"/>
          <w:szCs w:val="20"/>
        </w:rPr>
      </w:pPr>
    </w:p>
    <w:tbl>
      <w:tblPr>
        <w:tblStyle w:val="a3"/>
        <w:tblW w:w="0" w:type="auto"/>
        <w:tblInd w:w="918" w:type="dxa"/>
        <w:tblLook w:val="04A0" w:firstRow="1" w:lastRow="0" w:firstColumn="1" w:lastColumn="0" w:noHBand="0" w:noVBand="1"/>
      </w:tblPr>
      <w:tblGrid>
        <w:gridCol w:w="2025"/>
      </w:tblGrid>
      <w:tr w:rsidR="00706A4A" w:rsidTr="0046115A">
        <w:tc>
          <w:tcPr>
            <w:tcW w:w="20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706A4A" w:rsidRPr="00D324A2" w:rsidRDefault="00706A4A" w:rsidP="00706A4A">
            <w:pPr>
              <w:pStyle w:val="a7"/>
              <w:tabs>
                <w:tab w:val="center" w:pos="775"/>
              </w:tabs>
              <w:ind w:leftChars="0" w:left="0" w:rightChars="17" w:right="34"/>
              <w:jc w:val="center"/>
              <w:rPr>
                <w:b/>
                <w:sz w:val="28"/>
                <w:szCs w:val="20"/>
              </w:rPr>
            </w:pPr>
            <w:r w:rsidRPr="00D324A2">
              <w:rPr>
                <w:rFonts w:hint="eastAsia"/>
                <w:b/>
                <w:sz w:val="28"/>
                <w:szCs w:val="20"/>
              </w:rPr>
              <w:t>참고 자료</w:t>
            </w:r>
            <w:r>
              <w:rPr>
                <w:rFonts w:hint="eastAsia"/>
                <w:b/>
                <w:sz w:val="28"/>
                <w:szCs w:val="20"/>
              </w:rPr>
              <w:t xml:space="preserve"> 2</w:t>
            </w:r>
          </w:p>
        </w:tc>
      </w:tr>
    </w:tbl>
    <w:p w:rsidR="00E336D5" w:rsidRDefault="00E336D5" w:rsidP="00E336D5">
      <w:pPr>
        <w:pStyle w:val="a7"/>
        <w:tabs>
          <w:tab w:val="left" w:pos="2694"/>
        </w:tabs>
        <w:ind w:leftChars="425" w:left="850" w:rightChars="59" w:right="118"/>
        <w:rPr>
          <w:sz w:val="28"/>
          <w:szCs w:val="20"/>
        </w:rPr>
      </w:pPr>
    </w:p>
    <w:tbl>
      <w:tblPr>
        <w:tblStyle w:val="aa"/>
        <w:tblW w:w="10561" w:type="dxa"/>
        <w:tblLook w:val="04A0" w:firstRow="1" w:lastRow="0" w:firstColumn="1" w:lastColumn="0" w:noHBand="0" w:noVBand="1"/>
      </w:tblPr>
      <w:tblGrid>
        <w:gridCol w:w="10561"/>
      </w:tblGrid>
      <w:tr w:rsidR="00E336D5" w:rsidRPr="005C3540" w:rsidTr="005219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  <w:vAlign w:val="center"/>
          </w:tcPr>
          <w:p w:rsidR="00E336D5" w:rsidRPr="00E336D5" w:rsidRDefault="00E336D5" w:rsidP="005219B6">
            <w:pPr>
              <w:ind w:leftChars="425" w:left="850" w:rightChars="59" w:right="118"/>
              <w:jc w:val="center"/>
              <w:rPr>
                <w:rFonts w:ascii="Garamond" w:hAnsi="Garamond" w:cs="Arial"/>
                <w:color w:val="333333"/>
                <w:sz w:val="28"/>
                <w:szCs w:val="28"/>
                <w:lang w:eastAsia="ko-KR"/>
              </w:rPr>
            </w:pPr>
            <w:r w:rsidRPr="00E336D5">
              <w:rPr>
                <w:rFonts w:ascii="Garamond" w:eastAsia="Times New Roman" w:hAnsi="Garamond" w:cs="Arial"/>
                <w:color w:val="333333"/>
                <w:sz w:val="36"/>
                <w:szCs w:val="28"/>
              </w:rPr>
              <w:t>Best Think Tank Conference</w:t>
            </w:r>
          </w:p>
        </w:tc>
      </w:tr>
      <w:tr w:rsidR="00E336D5" w:rsidRPr="005C3540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Munich Security Conference (Germany)</w:t>
            </w:r>
          </w:p>
        </w:tc>
      </w:tr>
      <w:tr w:rsidR="00E336D5" w:rsidRPr="005C354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Brookings Institution (United States)</w:t>
            </w:r>
          </w:p>
        </w:tc>
      </w:tr>
      <w:tr w:rsidR="00E336D5" w:rsidRPr="005C3540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Chatham House (United Kingdom)</w:t>
            </w:r>
          </w:p>
        </w:tc>
      </w:tr>
      <w:tr w:rsidR="00E336D5" w:rsidRPr="005C354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Carnegie Endowment for International Peace (United States)</w:t>
            </w:r>
          </w:p>
        </w:tc>
      </w:tr>
      <w:tr w:rsidR="00E336D5" w:rsidRPr="005C3540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German Marshall Fund (United States)</w:t>
            </w:r>
          </w:p>
        </w:tc>
      </w:tr>
      <w:tr w:rsidR="00E336D5" w:rsidRPr="005C354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proofErr w:type="spellStart"/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Shangrila</w:t>
            </w:r>
            <w:proofErr w:type="spellEnd"/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 xml:space="preserve"> Talks (Singapore)</w:t>
            </w:r>
          </w:p>
        </w:tc>
      </w:tr>
      <w:tr w:rsidR="00E336D5" w:rsidRPr="005C3540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Wilson Park (United Kingdom)</w:t>
            </w:r>
          </w:p>
        </w:tc>
      </w:tr>
      <w:tr w:rsidR="00E336D5" w:rsidRPr="005C354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Center for European Policy Studies (CEPS) (Belgium)</w:t>
            </w:r>
          </w:p>
        </w:tc>
      </w:tr>
      <w:tr w:rsidR="00E336D5" w:rsidRPr="005C3540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BRICS Policy Center (Brazil)</w:t>
            </w:r>
          </w:p>
        </w:tc>
      </w:tr>
      <w:tr w:rsidR="00E336D5" w:rsidRPr="005C354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E336D5" w:rsidRDefault="00E336D5" w:rsidP="00E336D5">
            <w:pPr>
              <w:pStyle w:val="a7"/>
              <w:widowControl/>
              <w:numPr>
                <w:ilvl w:val="0"/>
                <w:numId w:val="11"/>
              </w:numPr>
              <w:tabs>
                <w:tab w:val="left" w:pos="360"/>
              </w:tabs>
              <w:wordWrap/>
              <w:autoSpaceDE/>
              <w:autoSpaceDN/>
              <w:ind w:leftChars="425" w:left="850" w:rightChars="59" w:right="118" w:firstLine="0"/>
              <w:contextualSpacing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 xml:space="preserve">Mont </w:t>
            </w:r>
            <w:proofErr w:type="spellStart"/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Pelerin</w:t>
            </w:r>
            <w:proofErr w:type="spellEnd"/>
            <w:r w:rsidRPr="00E336D5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 xml:space="preserve"> Society (US-International)</w:t>
            </w:r>
          </w:p>
        </w:tc>
      </w:tr>
      <w:tr w:rsidR="00E336D5" w:rsidRPr="001D66A3" w:rsidTr="00E336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7B0310" w:rsidRDefault="007B0310" w:rsidP="007B0310">
            <w:pPr>
              <w:widowControl/>
              <w:tabs>
                <w:tab w:val="left" w:pos="360"/>
              </w:tabs>
              <w:wordWrap/>
              <w:autoSpaceDE/>
              <w:autoSpaceDN/>
              <w:ind w:left="850" w:rightChars="59" w:right="118"/>
              <w:contextualSpacing/>
              <w:jc w:val="left"/>
              <w:rPr>
                <w:rFonts w:ascii="Arial" w:hAnsi="Arial" w:cs="Arial"/>
                <w:szCs w:val="20"/>
                <w:highlight w:val="yellow"/>
              </w:rPr>
            </w:pPr>
            <w:r>
              <w:rPr>
                <w:rFonts w:ascii="Arial" w:hAnsi="Arial" w:cs="Arial" w:hint="eastAsia"/>
                <w:color w:val="333333"/>
                <w:szCs w:val="20"/>
                <w:highlight w:val="yellow"/>
                <w:lang w:eastAsia="ko-KR"/>
              </w:rPr>
              <w:t xml:space="preserve">43.    </w:t>
            </w:r>
            <w:proofErr w:type="spellStart"/>
            <w:r w:rsidR="00E336D5" w:rsidRPr="007B0310">
              <w:rPr>
                <w:rFonts w:ascii="Arial" w:eastAsia="Times New Roman" w:hAnsi="Arial" w:cs="Arial"/>
                <w:color w:val="333333"/>
                <w:szCs w:val="20"/>
                <w:highlight w:val="yellow"/>
              </w:rPr>
              <w:t>Asan</w:t>
            </w:r>
            <w:proofErr w:type="spellEnd"/>
            <w:r w:rsidR="00E336D5" w:rsidRPr="007B0310">
              <w:rPr>
                <w:rFonts w:ascii="Arial" w:eastAsia="Times New Roman" w:hAnsi="Arial" w:cs="Arial"/>
                <w:color w:val="333333"/>
                <w:szCs w:val="20"/>
                <w:highlight w:val="yellow"/>
              </w:rPr>
              <w:t xml:space="preserve"> Institute (Republic of Korea)</w:t>
            </w:r>
          </w:p>
        </w:tc>
      </w:tr>
      <w:tr w:rsidR="00E336D5" w:rsidRPr="007B0310" w:rsidTr="00E336D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61" w:type="dxa"/>
          </w:tcPr>
          <w:p w:rsidR="00E336D5" w:rsidRPr="007B0310" w:rsidRDefault="007B0310" w:rsidP="007B0310">
            <w:pPr>
              <w:widowControl/>
              <w:tabs>
                <w:tab w:val="left" w:pos="360"/>
              </w:tabs>
              <w:wordWrap/>
              <w:autoSpaceDE/>
              <w:autoSpaceDN/>
              <w:ind w:left="850" w:rightChars="59" w:right="118"/>
              <w:contextualSpacing/>
              <w:jc w:val="left"/>
              <w:rPr>
                <w:rFonts w:ascii="Arial" w:hAnsi="Arial" w:cs="Arial"/>
                <w:b w:val="0"/>
                <w:sz w:val="22"/>
                <w:szCs w:val="20"/>
              </w:rPr>
            </w:pPr>
            <w:r w:rsidRPr="007B0310">
              <w:rPr>
                <w:rFonts w:ascii="Arial" w:hAnsi="Arial" w:cs="Arial" w:hint="eastAsia"/>
                <w:b w:val="0"/>
                <w:color w:val="333333"/>
                <w:sz w:val="20"/>
                <w:szCs w:val="20"/>
                <w:lang w:eastAsia="ko-KR"/>
              </w:rPr>
              <w:t xml:space="preserve">50.    </w:t>
            </w:r>
            <w:r>
              <w:rPr>
                <w:rFonts w:ascii="Arial" w:hAnsi="Arial" w:cs="Arial" w:hint="eastAsia"/>
                <w:b w:val="0"/>
                <w:color w:val="333333"/>
                <w:sz w:val="20"/>
                <w:szCs w:val="20"/>
                <w:lang w:eastAsia="ko-KR"/>
              </w:rPr>
              <w:t xml:space="preserve"> </w:t>
            </w:r>
            <w:r w:rsidR="00E336D5" w:rsidRPr="007B0310">
              <w:rPr>
                <w:rFonts w:ascii="Arial" w:eastAsia="Times New Roman" w:hAnsi="Arial" w:cs="Arial"/>
                <w:b w:val="0"/>
                <w:color w:val="333333"/>
                <w:sz w:val="20"/>
                <w:szCs w:val="20"/>
              </w:rPr>
              <w:t>East Asia Institute (EAI)  (Republic of Korea)</w:t>
            </w:r>
          </w:p>
        </w:tc>
      </w:tr>
    </w:tbl>
    <w:p w:rsidR="00E336D5" w:rsidRPr="007B0310" w:rsidRDefault="00E336D5" w:rsidP="00A57182">
      <w:pPr>
        <w:pStyle w:val="a7"/>
        <w:tabs>
          <w:tab w:val="left" w:pos="2694"/>
        </w:tabs>
        <w:ind w:leftChars="0" w:left="1" w:rightChars="342" w:right="684"/>
        <w:rPr>
          <w:sz w:val="24"/>
          <w:szCs w:val="20"/>
        </w:rPr>
      </w:pPr>
    </w:p>
    <w:sectPr w:rsidR="00E336D5" w:rsidRPr="007B0310" w:rsidSect="00706A4A">
      <w:pgSz w:w="11906" w:h="16838"/>
      <w:pgMar w:top="1135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15" w:rsidRDefault="00801115" w:rsidP="00172B77">
      <w:r>
        <w:separator/>
      </w:r>
    </w:p>
  </w:endnote>
  <w:endnote w:type="continuationSeparator" w:id="0">
    <w:p w:rsidR="00801115" w:rsidRDefault="00801115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15" w:rsidRDefault="00801115" w:rsidP="00172B77">
      <w:r>
        <w:separator/>
      </w:r>
    </w:p>
  </w:footnote>
  <w:footnote w:type="continuationSeparator" w:id="0">
    <w:p w:rsidR="00801115" w:rsidRDefault="00801115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>
      <w:start w:val="1"/>
      <w:numFmt w:val="lowerRoman"/>
      <w:lvlText w:val="%3."/>
      <w:lvlJc w:val="right"/>
      <w:pPr>
        <w:ind w:left="1201" w:hanging="400"/>
      </w:pPr>
    </w:lvl>
    <w:lvl w:ilvl="3" w:tplc="0409000F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1">
    <w:nsid w:val="34234EE4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2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3">
    <w:nsid w:val="3E661CB9"/>
    <w:multiLevelType w:val="hybridMultilevel"/>
    <w:tmpl w:val="1B88B7A6"/>
    <w:lvl w:ilvl="0" w:tplc="04090003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00"/>
      </w:pPr>
      <w:rPr>
        <w:rFonts w:ascii="Wingdings" w:hAnsi="Wingdings" w:hint="default"/>
      </w:rPr>
    </w:lvl>
  </w:abstractNum>
  <w:abstractNum w:abstractNumId="4">
    <w:nsid w:val="3FD34955"/>
    <w:multiLevelType w:val="hybridMultilevel"/>
    <w:tmpl w:val="79A4FFA2"/>
    <w:lvl w:ilvl="0" w:tplc="75FA8734">
      <w:numFmt w:val="bullet"/>
      <w:lvlText w:val="-"/>
      <w:lvlJc w:val="left"/>
      <w:pPr>
        <w:ind w:left="360" w:hanging="360"/>
      </w:pPr>
      <w:rPr>
        <w:rFonts w:ascii="맑은 고딕" w:eastAsia="맑은 고딕" w:hAnsi="맑은 고딕" w:cstheme="minorBidi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5">
    <w:nsid w:val="4A653E6E"/>
    <w:multiLevelType w:val="hybridMultilevel"/>
    <w:tmpl w:val="1AEA0762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4B4E22A9"/>
    <w:multiLevelType w:val="hybridMultilevel"/>
    <w:tmpl w:val="E0361A56"/>
    <w:lvl w:ilvl="0" w:tplc="F5EE52C6">
      <w:start w:val="1"/>
      <w:numFmt w:val="bullet"/>
      <w:lvlText w:val="-"/>
      <w:lvlJc w:val="left"/>
      <w:pPr>
        <w:ind w:left="361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01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1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1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1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1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1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1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1" w:hanging="400"/>
      </w:pPr>
      <w:rPr>
        <w:rFonts w:ascii="Wingdings" w:hAnsi="Wingdings" w:hint="default"/>
      </w:rPr>
    </w:lvl>
  </w:abstractNum>
  <w:abstractNum w:abstractNumId="7">
    <w:nsid w:val="589F164F"/>
    <w:multiLevelType w:val="hybridMultilevel"/>
    <w:tmpl w:val="117C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89503B"/>
    <w:multiLevelType w:val="hybridMultilevel"/>
    <w:tmpl w:val="36E65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B133C7"/>
    <w:multiLevelType w:val="hybridMultilevel"/>
    <w:tmpl w:val="1054C300"/>
    <w:lvl w:ilvl="0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6F625B01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600" w:hanging="400"/>
      </w:pPr>
    </w:lvl>
    <w:lvl w:ilvl="2" w:tplc="0409001B" w:tentative="1">
      <w:start w:val="1"/>
      <w:numFmt w:val="lowerRoman"/>
      <w:lvlText w:val="%3."/>
      <w:lvlJc w:val="right"/>
      <w:pPr>
        <w:ind w:left="2000" w:hanging="400"/>
      </w:pPr>
    </w:lvl>
    <w:lvl w:ilvl="3" w:tplc="0409000F" w:tentative="1">
      <w:start w:val="1"/>
      <w:numFmt w:val="decimal"/>
      <w:lvlText w:val="%4."/>
      <w:lvlJc w:val="left"/>
      <w:pPr>
        <w:ind w:left="2400" w:hanging="400"/>
      </w:pPr>
    </w:lvl>
    <w:lvl w:ilvl="4" w:tplc="04090019" w:tentative="1">
      <w:start w:val="1"/>
      <w:numFmt w:val="upperLetter"/>
      <w:lvlText w:val="%5."/>
      <w:lvlJc w:val="left"/>
      <w:pPr>
        <w:ind w:left="2800" w:hanging="400"/>
      </w:pPr>
    </w:lvl>
    <w:lvl w:ilvl="5" w:tplc="0409001B" w:tentative="1">
      <w:start w:val="1"/>
      <w:numFmt w:val="lowerRoman"/>
      <w:lvlText w:val="%6."/>
      <w:lvlJc w:val="right"/>
      <w:pPr>
        <w:ind w:left="3200" w:hanging="400"/>
      </w:pPr>
    </w:lvl>
    <w:lvl w:ilvl="6" w:tplc="0409000F" w:tentative="1">
      <w:start w:val="1"/>
      <w:numFmt w:val="decimal"/>
      <w:lvlText w:val="%7."/>
      <w:lvlJc w:val="left"/>
      <w:pPr>
        <w:ind w:left="3600" w:hanging="400"/>
      </w:pPr>
    </w:lvl>
    <w:lvl w:ilvl="7" w:tplc="04090019" w:tentative="1">
      <w:start w:val="1"/>
      <w:numFmt w:val="upperLetter"/>
      <w:lvlText w:val="%8."/>
      <w:lvlJc w:val="left"/>
      <w:pPr>
        <w:ind w:left="4000" w:hanging="400"/>
      </w:pPr>
    </w:lvl>
    <w:lvl w:ilvl="8" w:tplc="0409001B" w:tentative="1">
      <w:start w:val="1"/>
      <w:numFmt w:val="lowerRoman"/>
      <w:lvlText w:val="%9."/>
      <w:lvlJc w:val="right"/>
      <w:pPr>
        <w:ind w:left="4400" w:hanging="400"/>
      </w:pPr>
    </w:lvl>
  </w:abstractNum>
  <w:abstractNum w:abstractNumId="11">
    <w:nsid w:val="77E14F4E"/>
    <w:multiLevelType w:val="hybridMultilevel"/>
    <w:tmpl w:val="2230E236"/>
    <w:lvl w:ilvl="0" w:tplc="59C408A0">
      <w:numFmt w:val="bullet"/>
      <w:lvlText w:val="-"/>
      <w:lvlJc w:val="left"/>
      <w:pPr>
        <w:ind w:left="763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1"/>
  </w:num>
  <w:num w:numId="4">
    <w:abstractNumId w:val="2"/>
  </w:num>
  <w:num w:numId="5">
    <w:abstractNumId w:val="10"/>
  </w:num>
  <w:num w:numId="6">
    <w:abstractNumId w:val="1"/>
  </w:num>
  <w:num w:numId="7">
    <w:abstractNumId w:val="6"/>
  </w:num>
  <w:num w:numId="8">
    <w:abstractNumId w:val="3"/>
  </w:num>
  <w:num w:numId="9">
    <w:abstractNumId w:val="4"/>
  </w:num>
  <w:num w:numId="10">
    <w:abstractNumId w:val="9"/>
  </w:num>
  <w:num w:numId="11">
    <w:abstractNumId w:val="8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628BC"/>
    <w:rsid w:val="00030725"/>
    <w:rsid w:val="00036A4E"/>
    <w:rsid w:val="000400D6"/>
    <w:rsid w:val="00043647"/>
    <w:rsid w:val="0005312E"/>
    <w:rsid w:val="000627D7"/>
    <w:rsid w:val="000700FD"/>
    <w:rsid w:val="000A5C4D"/>
    <w:rsid w:val="000C083B"/>
    <w:rsid w:val="000D2351"/>
    <w:rsid w:val="000F3A4B"/>
    <w:rsid w:val="000F7542"/>
    <w:rsid w:val="001053D5"/>
    <w:rsid w:val="00114C5D"/>
    <w:rsid w:val="00172B77"/>
    <w:rsid w:val="00182DFC"/>
    <w:rsid w:val="00185FAE"/>
    <w:rsid w:val="00193045"/>
    <w:rsid w:val="0019379F"/>
    <w:rsid w:val="001B5A0D"/>
    <w:rsid w:val="001F326D"/>
    <w:rsid w:val="001F6A6E"/>
    <w:rsid w:val="00203704"/>
    <w:rsid w:val="00221EFE"/>
    <w:rsid w:val="00225AD3"/>
    <w:rsid w:val="0023237E"/>
    <w:rsid w:val="0024634A"/>
    <w:rsid w:val="00246CF3"/>
    <w:rsid w:val="0024778F"/>
    <w:rsid w:val="00264B99"/>
    <w:rsid w:val="00281719"/>
    <w:rsid w:val="002A1A4E"/>
    <w:rsid w:val="002B0042"/>
    <w:rsid w:val="002B0317"/>
    <w:rsid w:val="002B3FB3"/>
    <w:rsid w:val="002C63EA"/>
    <w:rsid w:val="002C7744"/>
    <w:rsid w:val="002D61CE"/>
    <w:rsid w:val="002F149F"/>
    <w:rsid w:val="00344210"/>
    <w:rsid w:val="00354381"/>
    <w:rsid w:val="003603BB"/>
    <w:rsid w:val="00361990"/>
    <w:rsid w:val="00367266"/>
    <w:rsid w:val="003708EA"/>
    <w:rsid w:val="00373EE0"/>
    <w:rsid w:val="00385ED8"/>
    <w:rsid w:val="00386B18"/>
    <w:rsid w:val="00393E52"/>
    <w:rsid w:val="003A2DF9"/>
    <w:rsid w:val="003B77F2"/>
    <w:rsid w:val="003E49FB"/>
    <w:rsid w:val="00404F25"/>
    <w:rsid w:val="0042318A"/>
    <w:rsid w:val="004353DE"/>
    <w:rsid w:val="0046240F"/>
    <w:rsid w:val="004B71EE"/>
    <w:rsid w:val="004C5152"/>
    <w:rsid w:val="004E13B1"/>
    <w:rsid w:val="004E2531"/>
    <w:rsid w:val="004E2E5E"/>
    <w:rsid w:val="004F2403"/>
    <w:rsid w:val="004F39CC"/>
    <w:rsid w:val="004F57AA"/>
    <w:rsid w:val="00507A38"/>
    <w:rsid w:val="00517368"/>
    <w:rsid w:val="005219B6"/>
    <w:rsid w:val="00521E05"/>
    <w:rsid w:val="00526E5F"/>
    <w:rsid w:val="005400A1"/>
    <w:rsid w:val="00557828"/>
    <w:rsid w:val="005628BC"/>
    <w:rsid w:val="00567DE4"/>
    <w:rsid w:val="005863D7"/>
    <w:rsid w:val="00594837"/>
    <w:rsid w:val="005D18D5"/>
    <w:rsid w:val="005D242F"/>
    <w:rsid w:val="005D31FF"/>
    <w:rsid w:val="005F0586"/>
    <w:rsid w:val="0062234C"/>
    <w:rsid w:val="00630FFA"/>
    <w:rsid w:val="00632C48"/>
    <w:rsid w:val="00636723"/>
    <w:rsid w:val="00640975"/>
    <w:rsid w:val="00645447"/>
    <w:rsid w:val="006A4BE2"/>
    <w:rsid w:val="006C7699"/>
    <w:rsid w:val="006E3A9C"/>
    <w:rsid w:val="007046B4"/>
    <w:rsid w:val="00706A4A"/>
    <w:rsid w:val="00714730"/>
    <w:rsid w:val="00720D90"/>
    <w:rsid w:val="0072300B"/>
    <w:rsid w:val="0073356F"/>
    <w:rsid w:val="00733880"/>
    <w:rsid w:val="007620F1"/>
    <w:rsid w:val="007B0310"/>
    <w:rsid w:val="007B116C"/>
    <w:rsid w:val="007F254C"/>
    <w:rsid w:val="007F4901"/>
    <w:rsid w:val="00801115"/>
    <w:rsid w:val="008232C4"/>
    <w:rsid w:val="00836793"/>
    <w:rsid w:val="00840342"/>
    <w:rsid w:val="00845C4F"/>
    <w:rsid w:val="00846D34"/>
    <w:rsid w:val="008A1A16"/>
    <w:rsid w:val="008E7343"/>
    <w:rsid w:val="00916A1E"/>
    <w:rsid w:val="0092338E"/>
    <w:rsid w:val="00950AFE"/>
    <w:rsid w:val="009906C0"/>
    <w:rsid w:val="00990A01"/>
    <w:rsid w:val="009A27CF"/>
    <w:rsid w:val="009A48E0"/>
    <w:rsid w:val="009A59BA"/>
    <w:rsid w:val="009C74CD"/>
    <w:rsid w:val="009D4FEE"/>
    <w:rsid w:val="009F3E32"/>
    <w:rsid w:val="00A00F49"/>
    <w:rsid w:val="00A00FCA"/>
    <w:rsid w:val="00A11334"/>
    <w:rsid w:val="00A30120"/>
    <w:rsid w:val="00A405FE"/>
    <w:rsid w:val="00A57182"/>
    <w:rsid w:val="00A57881"/>
    <w:rsid w:val="00A648A6"/>
    <w:rsid w:val="00A7238B"/>
    <w:rsid w:val="00A768C9"/>
    <w:rsid w:val="00A84FB8"/>
    <w:rsid w:val="00A9776F"/>
    <w:rsid w:val="00AB1EAF"/>
    <w:rsid w:val="00AE2804"/>
    <w:rsid w:val="00AF1630"/>
    <w:rsid w:val="00B032B4"/>
    <w:rsid w:val="00B037F0"/>
    <w:rsid w:val="00B14853"/>
    <w:rsid w:val="00B17DD5"/>
    <w:rsid w:val="00B226DB"/>
    <w:rsid w:val="00B319D2"/>
    <w:rsid w:val="00B33AD4"/>
    <w:rsid w:val="00B36BBB"/>
    <w:rsid w:val="00B36C60"/>
    <w:rsid w:val="00B37BED"/>
    <w:rsid w:val="00B46DE1"/>
    <w:rsid w:val="00B54D5B"/>
    <w:rsid w:val="00B56435"/>
    <w:rsid w:val="00B74040"/>
    <w:rsid w:val="00BA030F"/>
    <w:rsid w:val="00BA325E"/>
    <w:rsid w:val="00BB1AC2"/>
    <w:rsid w:val="00BF278B"/>
    <w:rsid w:val="00C01B1A"/>
    <w:rsid w:val="00C022E3"/>
    <w:rsid w:val="00C107F6"/>
    <w:rsid w:val="00C14246"/>
    <w:rsid w:val="00C20644"/>
    <w:rsid w:val="00C22B61"/>
    <w:rsid w:val="00C30960"/>
    <w:rsid w:val="00C33D9A"/>
    <w:rsid w:val="00C4712E"/>
    <w:rsid w:val="00C52194"/>
    <w:rsid w:val="00CA4CB9"/>
    <w:rsid w:val="00CA61CE"/>
    <w:rsid w:val="00CC02DF"/>
    <w:rsid w:val="00CC39AA"/>
    <w:rsid w:val="00CD0D79"/>
    <w:rsid w:val="00D224A8"/>
    <w:rsid w:val="00D324A2"/>
    <w:rsid w:val="00D47E44"/>
    <w:rsid w:val="00D527BB"/>
    <w:rsid w:val="00D6355A"/>
    <w:rsid w:val="00D85935"/>
    <w:rsid w:val="00D862BE"/>
    <w:rsid w:val="00DB2045"/>
    <w:rsid w:val="00DB4669"/>
    <w:rsid w:val="00DF0C09"/>
    <w:rsid w:val="00DF3E38"/>
    <w:rsid w:val="00E336D5"/>
    <w:rsid w:val="00E35FC8"/>
    <w:rsid w:val="00E42CC6"/>
    <w:rsid w:val="00E87E56"/>
    <w:rsid w:val="00E96113"/>
    <w:rsid w:val="00ED6208"/>
    <w:rsid w:val="00EE050C"/>
    <w:rsid w:val="00EF073B"/>
    <w:rsid w:val="00EF4B61"/>
    <w:rsid w:val="00F04429"/>
    <w:rsid w:val="00F04B63"/>
    <w:rsid w:val="00F60BEF"/>
    <w:rsid w:val="00F67D98"/>
    <w:rsid w:val="00FC0198"/>
    <w:rsid w:val="00FD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table" w:styleId="aa">
    <w:name w:val="Light Shading"/>
    <w:basedOn w:val="a1"/>
    <w:uiPriority w:val="60"/>
    <w:rsid w:val="00E336D5"/>
    <w:rPr>
      <w:color w:val="000000" w:themeColor="text1" w:themeShade="BF"/>
      <w:kern w:val="0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  <w:pPr>
      <w:widowControl w:val="0"/>
      <w:wordWrap w:val="0"/>
      <w:autoSpaceDE w:val="0"/>
      <w:autoSpaceDN w:val="0"/>
      <w:jc w:val="both"/>
    </w:pPr>
  </w:style>
  <w:style w:type="paragraph" w:styleId="3">
    <w:name w:val="heading 3"/>
    <w:basedOn w:val="a"/>
    <w:link w:val="3Char"/>
    <w:uiPriority w:val="9"/>
    <w:qFormat/>
    <w:rsid w:val="000C083B"/>
    <w:pPr>
      <w:widowControl/>
      <w:wordWrap/>
      <w:autoSpaceDE/>
      <w:autoSpaceDN/>
      <w:spacing w:before="100" w:beforeAutospacing="1" w:after="100" w:afterAutospacing="1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basedOn w:val="a0"/>
    <w:uiPriority w:val="99"/>
    <w:unhideWhenUsed/>
    <w:rsid w:val="000F7542"/>
    <w:rPr>
      <w:color w:val="0000FF" w:themeColor="hyperlink"/>
      <w:u w:val="single"/>
    </w:rPr>
  </w:style>
  <w:style w:type="paragraph" w:customStyle="1" w:styleId="a9">
    <w:name w:val="바탕글"/>
    <w:basedOn w:val="a"/>
    <w:rsid w:val="001053D5"/>
    <w:pPr>
      <w:widowControl/>
      <w:wordWrap/>
      <w:autoSpaceDE/>
      <w:autoSpaceDN/>
      <w:snapToGrid w:val="0"/>
      <w:spacing w:line="384" w:lineRule="auto"/>
    </w:pPr>
    <w:rPr>
      <w:rFonts w:ascii="한양신명조" w:eastAsia="한양신명조" w:hAnsi="한양신명조" w:cs="굴림"/>
      <w:color w:val="000000"/>
      <w:kern w:val="0"/>
      <w:szCs w:val="20"/>
    </w:rPr>
  </w:style>
  <w:style w:type="table" w:customStyle="1" w:styleId="TableGrid1">
    <w:name w:val="Table Grid1"/>
    <w:basedOn w:val="a1"/>
    <w:next w:val="a3"/>
    <w:uiPriority w:val="59"/>
    <w:rsid w:val="0046240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Char">
    <w:name w:val="제목 3 Char"/>
    <w:basedOn w:val="a0"/>
    <w:link w:val="3"/>
    <w:uiPriority w:val="9"/>
    <w:rsid w:val="000C083B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apple-converted-space">
    <w:name w:val="apple-converted-space"/>
    <w:basedOn w:val="a0"/>
    <w:rsid w:val="007620F1"/>
  </w:style>
  <w:style w:type="table" w:styleId="aa">
    <w:name w:val="Light Shading"/>
    <w:basedOn w:val="a1"/>
    <w:uiPriority w:val="60"/>
    <w:rsid w:val="00E336D5"/>
    <w:rPr>
      <w:color w:val="000000" w:themeColor="text1" w:themeShade="BF"/>
      <w:kern w:val="0"/>
      <w:sz w:val="24"/>
      <w:szCs w:val="24"/>
      <w:lang w:eastAsia="ja-JP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6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mmunications@asaninst.org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311</Words>
  <Characters>1777</Characters>
  <Application>Microsoft Office Word</Application>
  <DocSecurity>0</DocSecurity>
  <Lines>14</Lines>
  <Paragraphs>4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aaa</cp:lastModifiedBy>
  <cp:revision>4</cp:revision>
  <cp:lastPrinted>2014-01-22T06:22:00Z</cp:lastPrinted>
  <dcterms:created xsi:type="dcterms:W3CDTF">2015-01-22T22:56:00Z</dcterms:created>
  <dcterms:modified xsi:type="dcterms:W3CDTF">2015-01-22T23:48:00Z</dcterms:modified>
</cp:coreProperties>
</file>