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96B3F0B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E9DC824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266C64" wp14:editId="411910A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14075D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2F0E7B0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25E750B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CBCFDFC" w14:textId="7E5E85AA" w:rsidR="00AF7093" w:rsidRPr="00080FAD" w:rsidRDefault="00AF7093" w:rsidP="000005A3">
            <w:pPr>
              <w:rPr>
                <w:b/>
              </w:rPr>
            </w:pPr>
            <w:r w:rsidRPr="00A56094">
              <w:rPr>
                <w:rFonts w:hint="eastAsia"/>
                <w:b/>
              </w:rPr>
              <w:t>20</w:t>
            </w:r>
            <w:r w:rsidR="00CD53EE" w:rsidRPr="00A56094">
              <w:rPr>
                <w:b/>
              </w:rPr>
              <w:t>2</w:t>
            </w:r>
            <w:r w:rsidR="00C14B3F" w:rsidRPr="00A56094">
              <w:rPr>
                <w:b/>
              </w:rPr>
              <w:t>2</w:t>
            </w:r>
            <w:r w:rsidRPr="00A56094">
              <w:rPr>
                <w:rFonts w:hint="eastAsia"/>
                <w:b/>
              </w:rPr>
              <w:t xml:space="preserve">년 </w:t>
            </w:r>
            <w:r w:rsidR="00C14B3F" w:rsidRPr="00A56094">
              <w:rPr>
                <w:b/>
              </w:rPr>
              <w:t>10</w:t>
            </w:r>
            <w:r w:rsidRPr="00A56094">
              <w:rPr>
                <w:b/>
              </w:rPr>
              <w:t>월</w:t>
            </w:r>
            <w:r w:rsidRPr="00A56094">
              <w:rPr>
                <w:rFonts w:hint="eastAsia"/>
                <w:b/>
              </w:rPr>
              <w:t xml:space="preserve"> </w:t>
            </w:r>
            <w:r w:rsidR="00A56094" w:rsidRPr="00A56094">
              <w:rPr>
                <w:b/>
              </w:rPr>
              <w:t>5</w:t>
            </w:r>
            <w:r w:rsidRPr="00A56094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968A855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0D0F7747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9938813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BD81F6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D38F4AC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08B0DE95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55F9DF6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03B9E90" w14:textId="683BA01D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A56094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88122C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A3EDCFE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0457B999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55F7D812" w14:textId="77777777" w:rsidTr="0088122C">
        <w:trPr>
          <w:trHeight w:val="822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E7914" w14:textId="144957AE" w:rsidR="008F42EB" w:rsidRPr="0059412A" w:rsidRDefault="00AF7093" w:rsidP="00C54305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E66828">
              <w:rPr>
                <w:rFonts w:eastAsiaTheme="minorHAnsi" w:cs="Times New Roman" w:hint="eastAsia"/>
                <w:b/>
                <w:sz w:val="26"/>
                <w:szCs w:val="26"/>
              </w:rPr>
              <w:t>아세안</w:t>
            </w:r>
            <w:r w:rsidR="00313D45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</w:t>
            </w:r>
            <w:r w:rsidR="00E66828">
              <w:rPr>
                <w:rFonts w:eastAsiaTheme="minorHAnsi" w:cs="Times New Roman" w:hint="eastAsia"/>
                <w:b/>
                <w:sz w:val="26"/>
                <w:szCs w:val="26"/>
              </w:rPr>
              <w:t>중심성에 대한 이해와 한국의 전략</w:t>
            </w:r>
            <w:r w:rsidR="007C1F9F">
              <w:rPr>
                <w:rFonts w:eastAsiaTheme="minorHAnsi" w:cs="Times New Roman" w:hint="eastAsia"/>
                <w:b/>
                <w:sz w:val="26"/>
                <w:szCs w:val="26"/>
              </w:rPr>
              <w:t>’</w:t>
            </w:r>
            <w:r w:rsidR="00492A2B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492A2B">
              <w:rPr>
                <w:rFonts w:eastAsiaTheme="minorHAnsi" w:cs="Times New Roman" w:hint="eastAsia"/>
                <w:b/>
                <w:sz w:val="26"/>
                <w:szCs w:val="26"/>
              </w:rPr>
              <w:t>이슈브리프 발표</w:t>
            </w:r>
          </w:p>
        </w:tc>
      </w:tr>
    </w:tbl>
    <w:p w14:paraId="20290248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60495288" w14:textId="7DCA5B57" w:rsidR="00B118D2" w:rsidRDefault="00974053" w:rsidP="00974053">
      <w:pPr>
        <w:ind w:leftChars="213" w:left="426" w:rightChars="200" w:right="400"/>
        <w:rPr>
          <w:rFonts w:asciiTheme="majorHAnsi" w:eastAsiaTheme="majorHAnsi" w:hAnsiTheme="majorHAnsi"/>
          <w:color w:val="000000" w:themeColor="text1"/>
          <w:sz w:val="18"/>
        </w:rPr>
      </w:pPr>
      <w:r w:rsidRPr="00A56094">
        <w:rPr>
          <w:rFonts w:asciiTheme="majorHAnsi" w:eastAsiaTheme="majorHAnsi" w:hAnsiTheme="majorHAnsi"/>
          <w:color w:val="000000" w:themeColor="text1"/>
          <w:sz w:val="18"/>
        </w:rPr>
        <w:t xml:space="preserve">아산정책연구원은 </w:t>
      </w:r>
      <w:r w:rsidR="00C54305" w:rsidRPr="00A56094">
        <w:rPr>
          <w:rFonts w:asciiTheme="majorHAnsi" w:eastAsiaTheme="majorHAnsi" w:hAnsiTheme="majorHAnsi"/>
          <w:color w:val="000000" w:themeColor="text1"/>
          <w:sz w:val="18"/>
        </w:rPr>
        <w:t>1</w:t>
      </w:r>
      <w:r w:rsidR="00E66828" w:rsidRPr="00A56094">
        <w:rPr>
          <w:rFonts w:asciiTheme="majorHAnsi" w:eastAsiaTheme="majorHAnsi" w:hAnsiTheme="majorHAnsi"/>
          <w:color w:val="000000" w:themeColor="text1"/>
          <w:sz w:val="18"/>
        </w:rPr>
        <w:t>0</w:t>
      </w:r>
      <w:r w:rsidRPr="00A56094">
        <w:rPr>
          <w:rFonts w:asciiTheme="majorHAnsi" w:eastAsiaTheme="majorHAnsi" w:hAnsiTheme="majorHAnsi"/>
          <w:color w:val="000000" w:themeColor="text1"/>
          <w:sz w:val="18"/>
        </w:rPr>
        <w:t xml:space="preserve">월 </w:t>
      </w:r>
      <w:r w:rsidR="00A56094" w:rsidRPr="00A56094">
        <w:rPr>
          <w:rFonts w:asciiTheme="majorHAnsi" w:eastAsiaTheme="majorHAnsi" w:hAnsiTheme="majorHAnsi"/>
          <w:color w:val="000000" w:themeColor="text1"/>
          <w:sz w:val="18"/>
        </w:rPr>
        <w:t>5</w:t>
      </w:r>
      <w:r w:rsidRPr="00A56094">
        <w:rPr>
          <w:rFonts w:asciiTheme="majorHAnsi" w:eastAsiaTheme="majorHAnsi" w:hAnsiTheme="majorHAnsi"/>
          <w:color w:val="000000" w:themeColor="text1"/>
          <w:sz w:val="18"/>
        </w:rPr>
        <w:t>일</w:t>
      </w:r>
      <w:r w:rsidR="00A56094" w:rsidRPr="00A56094">
        <w:rPr>
          <w:rFonts w:asciiTheme="majorHAnsi" w:eastAsiaTheme="majorHAnsi" w:hAnsiTheme="majorHAnsi" w:hint="eastAsia"/>
          <w:color w:val="000000" w:themeColor="text1"/>
          <w:sz w:val="18"/>
        </w:rPr>
        <w:t>(수)</w:t>
      </w:r>
      <w:r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이재현 선임연구위원의 이슈브리프 “</w:t>
      </w:r>
      <w:r w:rsidR="00E66828" w:rsidRPr="00A56094">
        <w:rPr>
          <w:rFonts w:asciiTheme="majorHAnsi" w:eastAsiaTheme="majorHAnsi" w:hAnsiTheme="majorHAnsi" w:hint="eastAsia"/>
          <w:color w:val="000000" w:themeColor="text1"/>
          <w:sz w:val="18"/>
        </w:rPr>
        <w:t>아세안</w:t>
      </w:r>
      <w:r w:rsidR="00313D45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</w:t>
      </w:r>
      <w:r w:rsidR="00E66828" w:rsidRPr="00A56094">
        <w:rPr>
          <w:rFonts w:asciiTheme="majorHAnsi" w:eastAsiaTheme="majorHAnsi" w:hAnsiTheme="majorHAnsi" w:hint="eastAsia"/>
          <w:color w:val="000000" w:themeColor="text1"/>
          <w:sz w:val="18"/>
        </w:rPr>
        <w:t>중심성에 대한 이해와 한국의 전략</w:t>
      </w:r>
      <w:r w:rsidR="00E66828" w:rsidRPr="00A56094">
        <w:rPr>
          <w:rFonts w:asciiTheme="majorHAnsi" w:eastAsiaTheme="majorHAnsi" w:hAnsiTheme="majorHAnsi"/>
          <w:color w:val="000000" w:themeColor="text1"/>
          <w:sz w:val="18"/>
        </w:rPr>
        <w:t>”</w:t>
      </w:r>
      <w:r w:rsidRPr="00A56094">
        <w:rPr>
          <w:rFonts w:asciiTheme="majorHAnsi" w:eastAsiaTheme="majorHAnsi" w:hAnsiTheme="majorHAnsi"/>
          <w:color w:val="000000" w:themeColor="text1"/>
          <w:sz w:val="18"/>
        </w:rPr>
        <w:t>을 발표했다. 이 이슈브리프는</w:t>
      </w:r>
      <w:r w:rsidR="00C54305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</w:t>
      </w:r>
      <w:r w:rsidR="00E66828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최근 미중 전략 경쟁의 심화 속에 종종 언급되는 </w:t>
      </w:r>
      <w:r w:rsidR="00E66828" w:rsidRPr="00A56094">
        <w:rPr>
          <w:rFonts w:asciiTheme="majorHAnsi" w:eastAsiaTheme="majorHAnsi" w:hAnsiTheme="majorHAnsi"/>
          <w:color w:val="000000" w:themeColor="text1"/>
          <w:sz w:val="18"/>
        </w:rPr>
        <w:t>‘</w:t>
      </w:r>
      <w:r w:rsidR="00E66828" w:rsidRPr="00A56094">
        <w:rPr>
          <w:rFonts w:asciiTheme="majorHAnsi" w:eastAsiaTheme="majorHAnsi" w:hAnsiTheme="majorHAnsi" w:hint="eastAsia"/>
          <w:color w:val="000000" w:themeColor="text1"/>
          <w:sz w:val="18"/>
        </w:rPr>
        <w:t>아세안</w:t>
      </w:r>
      <w:r w:rsidR="00313D45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</w:t>
      </w:r>
      <w:r w:rsidR="00E66828" w:rsidRPr="00A56094">
        <w:rPr>
          <w:rFonts w:asciiTheme="majorHAnsi" w:eastAsiaTheme="majorHAnsi" w:hAnsiTheme="majorHAnsi" w:hint="eastAsia"/>
          <w:color w:val="000000" w:themeColor="text1"/>
          <w:sz w:val="18"/>
        </w:rPr>
        <w:t>중심성</w:t>
      </w:r>
      <w:r w:rsidR="00E66828" w:rsidRPr="00A56094">
        <w:rPr>
          <w:rFonts w:asciiTheme="majorHAnsi" w:eastAsiaTheme="majorHAnsi" w:hAnsiTheme="majorHAnsi"/>
          <w:color w:val="000000" w:themeColor="text1"/>
          <w:sz w:val="18"/>
        </w:rPr>
        <w:t>(ASEAN Centrality)</w:t>
      </w:r>
      <w:r w:rsidR="00A04AB8" w:rsidRPr="00A56094">
        <w:rPr>
          <w:rFonts w:asciiTheme="majorHAnsi" w:eastAsiaTheme="majorHAnsi" w:hAnsiTheme="majorHAnsi"/>
          <w:color w:val="000000" w:themeColor="text1"/>
          <w:sz w:val="18"/>
        </w:rPr>
        <w:t>’</w:t>
      </w:r>
      <w:r w:rsidR="00E66828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개념</w:t>
      </w:r>
      <w:r w:rsidR="00AF51CC" w:rsidRPr="00A56094">
        <w:rPr>
          <w:rFonts w:asciiTheme="majorHAnsi" w:eastAsiaTheme="majorHAnsi" w:hAnsiTheme="majorHAnsi" w:hint="eastAsia"/>
          <w:color w:val="000000" w:themeColor="text1"/>
          <w:sz w:val="18"/>
        </w:rPr>
        <w:t>의 형성과 발전,</w:t>
      </w:r>
      <w:r w:rsidR="00AF51CC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AF51CC" w:rsidRPr="00A56094">
        <w:rPr>
          <w:rFonts w:asciiTheme="majorHAnsi" w:eastAsiaTheme="majorHAnsi" w:hAnsiTheme="majorHAnsi" w:hint="eastAsia"/>
          <w:color w:val="000000" w:themeColor="text1"/>
          <w:sz w:val="18"/>
        </w:rPr>
        <w:t>기능에 대한 이해를 도모</w:t>
      </w:r>
      <w:r w:rsidR="00E772DC" w:rsidRPr="00A56094">
        <w:rPr>
          <w:rFonts w:asciiTheme="majorHAnsi" w:eastAsiaTheme="majorHAnsi" w:hAnsiTheme="majorHAnsi" w:hint="eastAsia"/>
          <w:color w:val="000000" w:themeColor="text1"/>
          <w:sz w:val="18"/>
        </w:rPr>
        <w:t>한다.</w:t>
      </w:r>
      <w:r w:rsidR="00E772DC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50529A" w:rsidRPr="00A56094">
        <w:rPr>
          <w:rFonts w:asciiTheme="majorHAnsi" w:eastAsiaTheme="majorHAnsi" w:hAnsiTheme="majorHAnsi" w:hint="eastAsia"/>
          <w:color w:val="000000" w:themeColor="text1"/>
          <w:sz w:val="18"/>
        </w:rPr>
        <w:t>최근 강대국 경쟁이 강화되</w:t>
      </w:r>
      <w:r w:rsidR="009C4547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고 </w:t>
      </w:r>
      <w:r w:rsidR="0050529A" w:rsidRPr="00A56094">
        <w:rPr>
          <w:rFonts w:asciiTheme="majorHAnsi" w:eastAsiaTheme="majorHAnsi" w:hAnsiTheme="majorHAnsi" w:hint="eastAsia"/>
          <w:color w:val="000000" w:themeColor="text1"/>
          <w:sz w:val="18"/>
        </w:rPr>
        <w:t>아세안 내부의 단결(</w:t>
      </w:r>
      <w:r w:rsidR="0050529A" w:rsidRPr="00A56094">
        <w:rPr>
          <w:rFonts w:asciiTheme="majorHAnsi" w:eastAsiaTheme="majorHAnsi" w:hAnsiTheme="majorHAnsi"/>
          <w:color w:val="000000" w:themeColor="text1"/>
          <w:sz w:val="18"/>
        </w:rPr>
        <w:t>unity)</w:t>
      </w:r>
      <w:r w:rsidR="00CB2C92" w:rsidRPr="00A56094">
        <w:rPr>
          <w:rFonts w:asciiTheme="majorHAnsi" w:eastAsiaTheme="majorHAnsi" w:hAnsiTheme="majorHAnsi" w:hint="eastAsia"/>
          <w:color w:val="000000" w:themeColor="text1"/>
          <w:sz w:val="18"/>
        </w:rPr>
        <w:t>이</w:t>
      </w:r>
      <w:r w:rsidR="0050529A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약화되며 </w:t>
      </w:r>
      <w:r w:rsidR="00E772DC" w:rsidRPr="00A56094">
        <w:rPr>
          <w:rFonts w:asciiTheme="majorHAnsi" w:eastAsiaTheme="majorHAnsi" w:hAnsiTheme="majorHAnsi" w:hint="eastAsia"/>
          <w:color w:val="000000" w:themeColor="text1"/>
          <w:sz w:val="18"/>
        </w:rPr>
        <w:t>나타나는 아세안중심성의 위기에 대해서도 고찰</w:t>
      </w:r>
      <w:bookmarkStart w:id="0" w:name="_GoBack"/>
      <w:bookmarkEnd w:id="0"/>
      <w:r w:rsidR="00E772DC" w:rsidRPr="00A56094">
        <w:rPr>
          <w:rFonts w:asciiTheme="majorHAnsi" w:eastAsiaTheme="majorHAnsi" w:hAnsiTheme="majorHAnsi" w:hint="eastAsia"/>
          <w:color w:val="000000" w:themeColor="text1"/>
          <w:sz w:val="18"/>
        </w:rPr>
        <w:t>하고 있다.</w:t>
      </w:r>
      <w:r w:rsidR="00E772DC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F1657E" w:rsidRPr="00A56094">
        <w:rPr>
          <w:rFonts w:asciiTheme="majorHAnsi" w:eastAsiaTheme="majorHAnsi" w:hAnsiTheme="majorHAnsi" w:hint="eastAsia"/>
          <w:color w:val="000000" w:themeColor="text1"/>
          <w:sz w:val="18"/>
        </w:rPr>
        <w:t>나아가 한국과 아세안의 협력에서 한국은 이 아세안중심성이라는 개념에 대해서 어떤 전략을 취해야 할 것인가를 제안하고 있다.</w:t>
      </w:r>
      <w:r w:rsidR="00F1657E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A04AB8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이 글은 </w:t>
      </w:r>
      <w:r w:rsidR="0050529A" w:rsidRPr="00A56094">
        <w:rPr>
          <w:rFonts w:asciiTheme="majorHAnsi" w:eastAsiaTheme="majorHAnsi" w:hAnsiTheme="majorHAnsi" w:hint="eastAsia"/>
          <w:color w:val="000000" w:themeColor="text1"/>
          <w:sz w:val="18"/>
        </w:rPr>
        <w:t>한국이 아세안과 협력 관계를 중시한다면 아세안</w:t>
      </w:r>
      <w:r w:rsidR="00313D45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</w:t>
      </w:r>
      <w:r w:rsidR="0050529A" w:rsidRPr="00A56094">
        <w:rPr>
          <w:rFonts w:asciiTheme="majorHAnsi" w:eastAsiaTheme="majorHAnsi" w:hAnsiTheme="majorHAnsi" w:hint="eastAsia"/>
          <w:color w:val="000000" w:themeColor="text1"/>
          <w:sz w:val="18"/>
        </w:rPr>
        <w:t>중심성 강화를 위해 노력할 필요가 있고</w:t>
      </w:r>
      <w:r w:rsidR="00A04AB8" w:rsidRPr="00A56094">
        <w:rPr>
          <w:rFonts w:asciiTheme="majorHAnsi" w:eastAsiaTheme="majorHAnsi" w:hAnsiTheme="majorHAnsi" w:hint="eastAsia"/>
          <w:color w:val="000000" w:themeColor="text1"/>
          <w:sz w:val="18"/>
        </w:rPr>
        <w:t>,</w:t>
      </w:r>
      <w:r w:rsidR="0050529A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지역 국가들이 마주하고 있는 다양한 위기에 대처하기 위한 지역 다자협력 강화를 통해 아세안</w:t>
      </w:r>
      <w:r w:rsidR="00313D45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</w:t>
      </w:r>
      <w:r w:rsidR="0050529A" w:rsidRPr="00A56094">
        <w:rPr>
          <w:rFonts w:asciiTheme="majorHAnsi" w:eastAsiaTheme="majorHAnsi" w:hAnsiTheme="majorHAnsi" w:hint="eastAsia"/>
          <w:color w:val="000000" w:themeColor="text1"/>
          <w:sz w:val="18"/>
        </w:rPr>
        <w:t>중심성 재강화를 도모할 필요가 있다고 주장한다.</w:t>
      </w:r>
      <w:r w:rsidR="0050529A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</w:p>
    <w:p w14:paraId="571F0853" w14:textId="77777777" w:rsidR="00A56094" w:rsidRPr="00A56094" w:rsidRDefault="00A56094" w:rsidP="00974053">
      <w:pPr>
        <w:ind w:leftChars="213" w:left="426" w:rightChars="200" w:right="400"/>
        <w:rPr>
          <w:rFonts w:asciiTheme="majorHAnsi" w:eastAsiaTheme="majorHAnsi" w:hAnsiTheme="majorHAnsi" w:hint="eastAsia"/>
          <w:color w:val="000000" w:themeColor="text1"/>
          <w:sz w:val="18"/>
        </w:rPr>
      </w:pPr>
    </w:p>
    <w:p w14:paraId="49C7B06F" w14:textId="5C8F2B65" w:rsidR="00D71A1F" w:rsidRDefault="00974053" w:rsidP="00D71A1F">
      <w:pPr>
        <w:ind w:leftChars="213" w:left="426" w:rightChars="200" w:right="400"/>
        <w:rPr>
          <w:rFonts w:asciiTheme="majorHAnsi" w:eastAsiaTheme="majorHAnsi" w:hAnsiTheme="majorHAnsi"/>
          <w:color w:val="000000" w:themeColor="text1"/>
          <w:sz w:val="18"/>
        </w:rPr>
      </w:pPr>
      <w:r w:rsidRPr="00A56094">
        <w:rPr>
          <w:rFonts w:asciiTheme="majorHAnsi" w:eastAsiaTheme="majorHAnsi" w:hAnsiTheme="majorHAnsi"/>
          <w:color w:val="000000" w:themeColor="text1"/>
          <w:sz w:val="18"/>
        </w:rPr>
        <w:t xml:space="preserve">이재현 선임연구위원은 </w:t>
      </w:r>
      <w:r w:rsidR="0007215B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약소국 모임인 아세안이 위상과 </w:t>
      </w:r>
      <w:r w:rsidR="002F2E4D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역할을 </w:t>
      </w:r>
      <w:r w:rsidR="0007215B" w:rsidRPr="00A56094">
        <w:rPr>
          <w:rFonts w:asciiTheme="majorHAnsi" w:eastAsiaTheme="majorHAnsi" w:hAnsiTheme="majorHAnsi" w:hint="eastAsia"/>
          <w:color w:val="000000" w:themeColor="text1"/>
          <w:sz w:val="18"/>
        </w:rPr>
        <w:t>확보하기 위한 전략</w:t>
      </w:r>
      <w:r w:rsidR="005068C5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으로 삼은 것이 </w:t>
      </w:r>
      <w:r w:rsidR="0007215B" w:rsidRPr="00A56094">
        <w:rPr>
          <w:rFonts w:asciiTheme="majorHAnsi" w:eastAsiaTheme="majorHAnsi" w:hAnsiTheme="majorHAnsi" w:hint="eastAsia"/>
          <w:color w:val="000000" w:themeColor="text1"/>
          <w:sz w:val="18"/>
        </w:rPr>
        <w:t>아세안</w:t>
      </w:r>
      <w:r w:rsidR="00313D45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</w:t>
      </w:r>
      <w:r w:rsidR="0007215B" w:rsidRPr="00A56094">
        <w:rPr>
          <w:rFonts w:asciiTheme="majorHAnsi" w:eastAsiaTheme="majorHAnsi" w:hAnsiTheme="majorHAnsi" w:hint="eastAsia"/>
          <w:color w:val="000000" w:themeColor="text1"/>
          <w:sz w:val="18"/>
        </w:rPr>
        <w:t>중심성이라는 점을 강조한다.</w:t>
      </w:r>
      <w:r w:rsidR="0007215B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1994</w:t>
      </w:r>
      <w:r w:rsidR="0007215B" w:rsidRPr="00A56094">
        <w:rPr>
          <w:rFonts w:asciiTheme="majorHAnsi" w:eastAsiaTheme="majorHAnsi" w:hAnsiTheme="majorHAnsi" w:hint="eastAsia"/>
          <w:color w:val="000000" w:themeColor="text1"/>
          <w:sz w:val="18"/>
        </w:rPr>
        <w:t>년 아세안안보포럼</w:t>
      </w:r>
      <w:r w:rsidR="0069406A" w:rsidRPr="00A56094">
        <w:rPr>
          <w:rFonts w:asciiTheme="majorHAnsi" w:eastAsiaTheme="majorHAnsi" w:hAnsiTheme="majorHAnsi" w:hint="eastAsia"/>
          <w:color w:val="000000" w:themeColor="text1"/>
          <w:sz w:val="18"/>
        </w:rPr>
        <w:t>(</w:t>
      </w:r>
      <w:r w:rsidR="0069406A" w:rsidRPr="00A56094">
        <w:rPr>
          <w:rFonts w:asciiTheme="majorHAnsi" w:eastAsiaTheme="majorHAnsi" w:hAnsiTheme="majorHAnsi"/>
          <w:color w:val="000000" w:themeColor="text1"/>
          <w:sz w:val="18"/>
        </w:rPr>
        <w:t>ARF)</w:t>
      </w:r>
      <w:r w:rsidR="0007215B" w:rsidRPr="00A56094">
        <w:rPr>
          <w:rFonts w:asciiTheme="majorHAnsi" w:eastAsiaTheme="majorHAnsi" w:hAnsiTheme="majorHAnsi" w:hint="eastAsia"/>
          <w:color w:val="000000" w:themeColor="text1"/>
          <w:sz w:val="18"/>
        </w:rPr>
        <w:t>으로부터</w:t>
      </w:r>
      <w:r w:rsidR="0007215B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07215B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시작해 </w:t>
      </w:r>
      <w:r w:rsidR="0024143C" w:rsidRPr="00A56094">
        <w:rPr>
          <w:rFonts w:asciiTheme="majorHAnsi" w:eastAsiaTheme="majorHAnsi" w:hAnsiTheme="majorHAnsi" w:hint="eastAsia"/>
          <w:color w:val="000000" w:themeColor="text1"/>
          <w:sz w:val="18"/>
        </w:rPr>
        <w:t>아세안 주도의 다자협력은 아세안의 방식을 핵심으로 한 아세안</w:t>
      </w:r>
      <w:r w:rsidR="00313D45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</w:t>
      </w:r>
      <w:r w:rsidR="0024143C" w:rsidRPr="00A56094">
        <w:rPr>
          <w:rFonts w:asciiTheme="majorHAnsi" w:eastAsiaTheme="majorHAnsi" w:hAnsiTheme="majorHAnsi" w:hint="eastAsia"/>
          <w:color w:val="000000" w:themeColor="text1"/>
          <w:sz w:val="18"/>
        </w:rPr>
        <w:t>중심성 원칙에 의해 조직되었고,</w:t>
      </w:r>
      <w:r w:rsidR="0024143C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24143C" w:rsidRPr="00A56094">
        <w:rPr>
          <w:rFonts w:asciiTheme="majorHAnsi" w:eastAsiaTheme="majorHAnsi" w:hAnsiTheme="majorHAnsi" w:hint="eastAsia"/>
          <w:color w:val="000000" w:themeColor="text1"/>
          <w:sz w:val="18"/>
        </w:rPr>
        <w:t>참여 국가들도 이 개념을 존중해왔다.</w:t>
      </w:r>
      <w:r w:rsidR="0024143C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DC4AB8" w:rsidRPr="00A56094">
        <w:rPr>
          <w:rFonts w:asciiTheme="majorHAnsi" w:eastAsiaTheme="majorHAnsi" w:hAnsiTheme="majorHAnsi" w:hint="eastAsia"/>
          <w:color w:val="000000" w:themeColor="text1"/>
          <w:sz w:val="18"/>
        </w:rPr>
        <w:t>그러나 아세안이 지역(다자협력)에서 중심적 위치를 차지한다는 이 개념은 1</w:t>
      </w:r>
      <w:r w:rsidR="00DC4AB8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) </w:t>
      </w:r>
      <w:r w:rsidR="00DC4AB8" w:rsidRPr="00A56094">
        <w:rPr>
          <w:rFonts w:asciiTheme="majorHAnsi" w:eastAsiaTheme="majorHAnsi" w:hAnsiTheme="majorHAnsi" w:hint="eastAsia"/>
          <w:color w:val="000000" w:themeColor="text1"/>
          <w:sz w:val="18"/>
        </w:rPr>
        <w:t>아세안이 내적 단결을 유지하고,</w:t>
      </w:r>
      <w:r w:rsidR="00DC4AB8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2) </w:t>
      </w:r>
      <w:r w:rsidR="00DC4AB8" w:rsidRPr="00A56094">
        <w:rPr>
          <w:rFonts w:asciiTheme="majorHAnsi" w:eastAsiaTheme="majorHAnsi" w:hAnsiTheme="majorHAnsi" w:hint="eastAsia"/>
          <w:color w:val="000000" w:themeColor="text1"/>
          <w:sz w:val="18"/>
        </w:rPr>
        <w:t>외부 세력들이 이를 인정하</w:t>
      </w:r>
      <w:r w:rsidR="006563B4" w:rsidRPr="00A56094">
        <w:rPr>
          <w:rFonts w:asciiTheme="majorHAnsi" w:eastAsiaTheme="majorHAnsi" w:hAnsiTheme="majorHAnsi" w:hint="eastAsia"/>
          <w:color w:val="000000" w:themeColor="text1"/>
          <w:sz w:val="18"/>
        </w:rPr>
        <w:t>며</w:t>
      </w:r>
      <w:r w:rsidR="00DC4AB8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지지할 때 비로소 의미를 가진다.</w:t>
      </w:r>
      <w:r w:rsidR="00DC4AB8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927423" w:rsidRPr="00A56094">
        <w:rPr>
          <w:rFonts w:asciiTheme="majorHAnsi" w:eastAsiaTheme="majorHAnsi" w:hAnsiTheme="majorHAnsi"/>
          <w:color w:val="000000" w:themeColor="text1"/>
          <w:sz w:val="18"/>
        </w:rPr>
        <w:t>2021</w:t>
      </w:r>
      <w:r w:rsidR="00927423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년 발생한 쿠데타 이후 </w:t>
      </w:r>
      <w:r w:rsidR="009F28F3" w:rsidRPr="00A56094">
        <w:rPr>
          <w:rFonts w:asciiTheme="majorHAnsi" w:eastAsiaTheme="majorHAnsi" w:hAnsiTheme="majorHAnsi" w:hint="eastAsia"/>
          <w:color w:val="000000" w:themeColor="text1"/>
          <w:sz w:val="18"/>
        </w:rPr>
        <w:t>미얀마 문제 해결에서 드러난 아세안의 한계</w:t>
      </w:r>
      <w:r w:rsidR="002D6F27" w:rsidRPr="00A56094">
        <w:rPr>
          <w:rFonts w:asciiTheme="majorHAnsi" w:eastAsiaTheme="majorHAnsi" w:hAnsiTheme="majorHAnsi" w:hint="eastAsia"/>
          <w:color w:val="000000" w:themeColor="text1"/>
          <w:sz w:val="18"/>
        </w:rPr>
        <w:t>,</w:t>
      </w:r>
      <w:r w:rsidR="002D6F27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2D6F27" w:rsidRPr="00A56094">
        <w:rPr>
          <w:rFonts w:asciiTheme="majorHAnsi" w:eastAsiaTheme="majorHAnsi" w:hAnsiTheme="majorHAnsi" w:hint="eastAsia"/>
          <w:color w:val="000000" w:themeColor="text1"/>
          <w:sz w:val="18"/>
        </w:rPr>
        <w:t>아세안 단결의 약화라는 문제는 전자의 조건을 위협한다.</w:t>
      </w:r>
      <w:r w:rsidR="002D6F27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024F8D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대외적으로 </w:t>
      </w:r>
      <w:r w:rsidR="0035011A" w:rsidRPr="00A56094">
        <w:rPr>
          <w:rFonts w:asciiTheme="majorHAnsi" w:eastAsiaTheme="majorHAnsi" w:hAnsiTheme="majorHAnsi" w:hint="eastAsia"/>
          <w:color w:val="000000" w:themeColor="text1"/>
          <w:sz w:val="18"/>
        </w:rPr>
        <w:t>아세안</w:t>
      </w:r>
      <w:r w:rsidR="00313D45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</w:t>
      </w:r>
      <w:r w:rsidR="0035011A" w:rsidRPr="00A56094">
        <w:rPr>
          <w:rFonts w:asciiTheme="majorHAnsi" w:eastAsiaTheme="majorHAnsi" w:hAnsiTheme="majorHAnsi" w:hint="eastAsia"/>
          <w:color w:val="000000" w:themeColor="text1"/>
          <w:sz w:val="18"/>
        </w:rPr>
        <w:t>중심성은 아세안이 이끄는 지역 다자협력</w:t>
      </w:r>
      <w:r w:rsidR="00024F8D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틀 안에서 </w:t>
      </w:r>
      <w:r w:rsidR="0035011A" w:rsidRPr="00A56094">
        <w:rPr>
          <w:rFonts w:asciiTheme="majorHAnsi" w:eastAsiaTheme="majorHAnsi" w:hAnsiTheme="majorHAnsi" w:hint="eastAsia"/>
          <w:color w:val="000000" w:themeColor="text1"/>
          <w:sz w:val="18"/>
        </w:rPr>
        <w:t>의미를 가지</w:t>
      </w:r>
      <w:r w:rsidR="0088286E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며 다자협력의 </w:t>
      </w:r>
      <w:r w:rsidR="0053089E" w:rsidRPr="00A56094">
        <w:rPr>
          <w:rFonts w:asciiTheme="majorHAnsi" w:eastAsiaTheme="majorHAnsi" w:hAnsiTheme="majorHAnsi" w:hint="eastAsia"/>
          <w:color w:val="000000" w:themeColor="text1"/>
          <w:sz w:val="18"/>
        </w:rPr>
        <w:t>성과,</w:t>
      </w:r>
      <w:r w:rsidR="0053089E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53089E" w:rsidRPr="00A56094">
        <w:rPr>
          <w:rFonts w:asciiTheme="majorHAnsi" w:eastAsiaTheme="majorHAnsi" w:hAnsiTheme="majorHAnsi" w:hint="eastAsia"/>
          <w:color w:val="000000" w:themeColor="text1"/>
          <w:sz w:val="18"/>
        </w:rPr>
        <w:t>다자협력에 대한 강대국의 적극적 참여가 아세안중심성을 좌우한다.</w:t>
      </w:r>
      <w:r w:rsidR="0053089E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53089E" w:rsidRPr="00A56094">
        <w:rPr>
          <w:rFonts w:asciiTheme="majorHAnsi" w:eastAsiaTheme="majorHAnsi" w:hAnsiTheme="majorHAnsi" w:hint="eastAsia"/>
          <w:color w:val="000000" w:themeColor="text1"/>
          <w:sz w:val="18"/>
        </w:rPr>
        <w:t>그러나</w:t>
      </w:r>
      <w:r w:rsidR="0035011A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140646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시간이 갈수록 </w:t>
      </w:r>
      <w:r w:rsidR="0035011A" w:rsidRPr="00A56094">
        <w:rPr>
          <w:rFonts w:asciiTheme="majorHAnsi" w:eastAsiaTheme="majorHAnsi" w:hAnsiTheme="majorHAnsi" w:hint="eastAsia"/>
          <w:color w:val="000000" w:themeColor="text1"/>
          <w:sz w:val="18"/>
        </w:rPr>
        <w:t>아세안 주도의 다자협력이 성과를 내지 못하는 점,</w:t>
      </w:r>
      <w:r w:rsidR="0035011A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35011A" w:rsidRPr="00A56094">
        <w:rPr>
          <w:rFonts w:asciiTheme="majorHAnsi" w:eastAsiaTheme="majorHAnsi" w:hAnsiTheme="majorHAnsi" w:hint="eastAsia"/>
          <w:color w:val="000000" w:themeColor="text1"/>
          <w:sz w:val="18"/>
        </w:rPr>
        <w:t>강대국이 일대일로,</w:t>
      </w:r>
      <w:r w:rsidR="0035011A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35011A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인도-태평양과 같은 독자적 제도에 보다 관심을 </w:t>
      </w:r>
      <w:r w:rsidR="00140646" w:rsidRPr="00A56094">
        <w:rPr>
          <w:rFonts w:asciiTheme="majorHAnsi" w:eastAsiaTheme="majorHAnsi" w:hAnsiTheme="majorHAnsi" w:hint="eastAsia"/>
          <w:color w:val="000000" w:themeColor="text1"/>
          <w:sz w:val="18"/>
        </w:rPr>
        <w:t>가지는 점,</w:t>
      </w:r>
      <w:r w:rsidR="00140646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140646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그에 따라 </w:t>
      </w:r>
      <w:r w:rsidR="00BF0D06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강대국이 </w:t>
      </w:r>
      <w:r w:rsidR="0035011A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아세안 주도 다자협력에 이전에 비해 </w:t>
      </w:r>
      <w:r w:rsidR="00BF0D06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적극적이지 않은 점 등은 </w:t>
      </w:r>
      <w:r w:rsidR="0035011A" w:rsidRPr="00A56094">
        <w:rPr>
          <w:rFonts w:asciiTheme="majorHAnsi" w:eastAsiaTheme="majorHAnsi" w:hAnsiTheme="majorHAnsi" w:hint="eastAsia"/>
          <w:color w:val="000000" w:themeColor="text1"/>
          <w:sz w:val="18"/>
        </w:rPr>
        <w:t>아세안</w:t>
      </w:r>
      <w:r w:rsidR="00313D45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</w:t>
      </w:r>
      <w:r w:rsidR="0035011A" w:rsidRPr="00A56094">
        <w:rPr>
          <w:rFonts w:asciiTheme="majorHAnsi" w:eastAsiaTheme="majorHAnsi" w:hAnsiTheme="majorHAnsi" w:hint="eastAsia"/>
          <w:color w:val="000000" w:themeColor="text1"/>
          <w:sz w:val="18"/>
        </w:rPr>
        <w:t>중심성을 더욱 약화시킨다.</w:t>
      </w:r>
      <w:r w:rsidR="0035011A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</w:p>
    <w:p w14:paraId="7B80BA53" w14:textId="77777777" w:rsidR="00A56094" w:rsidRPr="00A56094" w:rsidRDefault="00A56094" w:rsidP="00D71A1F">
      <w:pPr>
        <w:ind w:leftChars="213" w:left="426" w:rightChars="200" w:right="400"/>
        <w:rPr>
          <w:rFonts w:asciiTheme="majorHAnsi" w:eastAsiaTheme="majorHAnsi" w:hAnsiTheme="majorHAnsi" w:hint="eastAsia"/>
          <w:color w:val="000000" w:themeColor="text1"/>
          <w:sz w:val="18"/>
        </w:rPr>
      </w:pPr>
    </w:p>
    <w:p w14:paraId="7E2613CA" w14:textId="77777777" w:rsidR="00A56094" w:rsidRDefault="00D71A1F" w:rsidP="00AA6F8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Cambria" w:hAnsi="Cambria"/>
          <w:color w:val="000000" w:themeColor="text1"/>
          <w:sz w:val="18"/>
        </w:rPr>
      </w:pPr>
      <w:r w:rsidRPr="00A56094">
        <w:rPr>
          <w:rFonts w:asciiTheme="majorHAnsi" w:eastAsiaTheme="majorHAnsi" w:hAnsiTheme="majorHAnsi" w:hint="eastAsia"/>
          <w:color w:val="000000" w:themeColor="text1"/>
          <w:sz w:val="18"/>
        </w:rPr>
        <w:t>한편 한국에게 아세안은 다양한 이유로 중요한 협력 상대다.</w:t>
      </w:r>
      <w:r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뿐만 아니라 강대국 경쟁이 가져온 </w:t>
      </w:r>
      <w:r w:rsidR="00ED7B69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불확실성 </w:t>
      </w:r>
      <w:r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속에 </w:t>
      </w:r>
      <w:r w:rsidR="005C3481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양측은 </w:t>
      </w:r>
      <w:r w:rsidRPr="00A56094">
        <w:rPr>
          <w:rFonts w:asciiTheme="majorHAnsi" w:eastAsiaTheme="majorHAnsi" w:hAnsiTheme="majorHAnsi" w:hint="eastAsia"/>
          <w:color w:val="000000" w:themeColor="text1"/>
          <w:sz w:val="18"/>
        </w:rPr>
        <w:t>유사한 전략적 입장을 취한다.</w:t>
      </w:r>
      <w:r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한국이 아세안과 협력을 </w:t>
      </w:r>
      <w:r w:rsidR="00FA3A67" w:rsidRPr="00A56094">
        <w:rPr>
          <w:rFonts w:asciiTheme="majorHAnsi" w:eastAsiaTheme="majorHAnsi" w:hAnsiTheme="majorHAnsi" w:hint="eastAsia"/>
          <w:color w:val="000000" w:themeColor="text1"/>
          <w:sz w:val="18"/>
        </w:rPr>
        <w:t>강화하기 위해서는 지역</w:t>
      </w:r>
      <w:r w:rsidR="005C3481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</w:t>
      </w:r>
      <w:r w:rsidR="00FA3A67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내 아세안의 목소리가 </w:t>
      </w:r>
      <w:r w:rsidR="005C3481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유지되도록 </w:t>
      </w:r>
      <w:r w:rsidR="00FA3A67" w:rsidRPr="00A56094">
        <w:rPr>
          <w:rFonts w:asciiTheme="majorHAnsi" w:eastAsiaTheme="majorHAnsi" w:hAnsiTheme="majorHAnsi" w:hint="eastAsia"/>
          <w:color w:val="000000" w:themeColor="text1"/>
          <w:sz w:val="18"/>
        </w:rPr>
        <w:t>아세안</w:t>
      </w:r>
      <w:r w:rsidR="00313D45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</w:t>
      </w:r>
      <w:r w:rsidR="00FA3A67" w:rsidRPr="00A56094">
        <w:rPr>
          <w:rFonts w:asciiTheme="majorHAnsi" w:eastAsiaTheme="majorHAnsi" w:hAnsiTheme="majorHAnsi" w:hint="eastAsia"/>
          <w:color w:val="000000" w:themeColor="text1"/>
          <w:sz w:val="18"/>
        </w:rPr>
        <w:t>중심성 개념에 힘을 보탤 필요가 있다.</w:t>
      </w:r>
      <w:r w:rsidR="00FA3A67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0F6187" w:rsidRPr="00A56094">
        <w:rPr>
          <w:rFonts w:asciiTheme="majorHAnsi" w:eastAsiaTheme="majorHAnsi" w:hAnsiTheme="majorHAnsi" w:hint="eastAsia"/>
          <w:color w:val="000000" w:themeColor="text1"/>
          <w:sz w:val="18"/>
        </w:rPr>
        <w:t>보건 및 환경 위기뿐만 아니라 강대국 경쟁,</w:t>
      </w:r>
      <w:r w:rsidR="000F6187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0F6187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우크라이나 전쟁이 촉발시킨 </w:t>
      </w:r>
      <w:r w:rsidR="00FA3A67" w:rsidRPr="00A56094">
        <w:rPr>
          <w:rFonts w:asciiTheme="majorHAnsi" w:eastAsiaTheme="majorHAnsi" w:hAnsiTheme="majorHAnsi" w:hint="eastAsia"/>
          <w:color w:val="000000" w:themeColor="text1"/>
          <w:sz w:val="18"/>
        </w:rPr>
        <w:t>에너지,</w:t>
      </w:r>
      <w:r w:rsidR="00FA3A67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FA3A67" w:rsidRPr="00A56094">
        <w:rPr>
          <w:rFonts w:asciiTheme="majorHAnsi" w:eastAsiaTheme="majorHAnsi" w:hAnsiTheme="majorHAnsi" w:hint="eastAsia"/>
          <w:color w:val="000000" w:themeColor="text1"/>
          <w:sz w:val="18"/>
        </w:rPr>
        <w:t>식량,</w:t>
      </w:r>
      <w:r w:rsidR="00FA3A67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FA3A67" w:rsidRPr="00A56094">
        <w:rPr>
          <w:rFonts w:asciiTheme="majorHAnsi" w:eastAsiaTheme="majorHAnsi" w:hAnsiTheme="majorHAnsi" w:hint="eastAsia"/>
          <w:color w:val="000000" w:themeColor="text1"/>
          <w:sz w:val="18"/>
        </w:rPr>
        <w:t>경제 위기 등</w:t>
      </w:r>
      <w:r w:rsidR="00A86C6D" w:rsidRPr="00A56094">
        <w:rPr>
          <w:rFonts w:asciiTheme="majorHAnsi" w:eastAsiaTheme="majorHAnsi" w:hAnsiTheme="majorHAnsi" w:hint="eastAsia"/>
          <w:color w:val="000000" w:themeColor="text1"/>
          <w:sz w:val="18"/>
        </w:rPr>
        <w:t>에 맞서 지역 국가들의 이익을 보호하고 확대하는 동시에 아세안</w:t>
      </w:r>
      <w:r w:rsidR="00313D45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</w:t>
      </w:r>
      <w:r w:rsidR="00A86C6D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중심성을 강화할 수 있는 지역 </w:t>
      </w:r>
      <w:r w:rsidR="00FA3A67" w:rsidRPr="00A56094">
        <w:rPr>
          <w:rFonts w:asciiTheme="majorHAnsi" w:eastAsiaTheme="majorHAnsi" w:hAnsiTheme="majorHAnsi" w:hint="eastAsia"/>
          <w:color w:val="000000" w:themeColor="text1"/>
          <w:sz w:val="18"/>
        </w:rPr>
        <w:t>다자협력을 재활성화</w:t>
      </w:r>
      <w:r w:rsidR="003F548A" w:rsidRPr="00A56094">
        <w:rPr>
          <w:rFonts w:asciiTheme="majorHAnsi" w:eastAsiaTheme="majorHAnsi" w:hAnsiTheme="majorHAnsi" w:hint="eastAsia"/>
          <w:color w:val="000000" w:themeColor="text1"/>
          <w:sz w:val="18"/>
        </w:rPr>
        <w:t>해야</w:t>
      </w:r>
      <w:r w:rsidR="00A04AB8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</w:t>
      </w:r>
      <w:r w:rsidR="003F548A" w:rsidRPr="00A56094">
        <w:rPr>
          <w:rFonts w:asciiTheme="majorHAnsi" w:eastAsiaTheme="majorHAnsi" w:hAnsiTheme="majorHAnsi" w:hint="eastAsia"/>
          <w:color w:val="000000" w:themeColor="text1"/>
          <w:sz w:val="18"/>
        </w:rPr>
        <w:t>한다</w:t>
      </w:r>
      <w:r w:rsidR="00FA3A67" w:rsidRPr="00A56094">
        <w:rPr>
          <w:rFonts w:asciiTheme="majorHAnsi" w:eastAsiaTheme="majorHAnsi" w:hAnsiTheme="majorHAnsi" w:hint="eastAsia"/>
          <w:color w:val="000000" w:themeColor="text1"/>
          <w:sz w:val="18"/>
        </w:rPr>
        <w:t>.</w:t>
      </w:r>
      <w:r w:rsidR="00FA3A67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E22B85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아세안 주도의 지역 다자협력에서 이 위기를 극복할 수 있는 실질협력을 촉진하고 활성화하는 것은 </w:t>
      </w:r>
      <w:r w:rsidR="00B6662F" w:rsidRPr="00A56094">
        <w:rPr>
          <w:rFonts w:asciiTheme="majorHAnsi" w:eastAsiaTheme="majorHAnsi" w:hAnsiTheme="majorHAnsi" w:hint="eastAsia"/>
          <w:color w:val="000000" w:themeColor="text1"/>
          <w:sz w:val="18"/>
        </w:rPr>
        <w:t>위기 자체에 대한 대응이 될 뿐만 아니라 아세안</w:t>
      </w:r>
      <w:r w:rsidR="00313D45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 </w:t>
      </w:r>
      <w:r w:rsidR="00B6662F" w:rsidRPr="00A56094">
        <w:rPr>
          <w:rFonts w:asciiTheme="majorHAnsi" w:eastAsiaTheme="majorHAnsi" w:hAnsiTheme="majorHAnsi" w:hint="eastAsia"/>
          <w:color w:val="000000" w:themeColor="text1"/>
          <w:sz w:val="18"/>
        </w:rPr>
        <w:t>중심성을 재강화하는 지름길이</w:t>
      </w:r>
      <w:r w:rsidR="00795C7E" w:rsidRPr="00A56094">
        <w:rPr>
          <w:rFonts w:asciiTheme="majorHAnsi" w:eastAsiaTheme="majorHAnsi" w:hAnsiTheme="majorHAnsi" w:hint="eastAsia"/>
          <w:color w:val="000000" w:themeColor="text1"/>
          <w:sz w:val="18"/>
        </w:rPr>
        <w:t>다.</w:t>
      </w:r>
      <w:r w:rsidR="00795C7E" w:rsidRPr="00A56094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A04AB8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이재현 박사는 </w:t>
      </w:r>
      <w:r w:rsidR="00795C7E" w:rsidRPr="00A56094">
        <w:rPr>
          <w:rFonts w:asciiTheme="majorHAnsi" w:eastAsiaTheme="majorHAnsi" w:hAnsiTheme="majorHAnsi" w:hint="eastAsia"/>
          <w:color w:val="000000" w:themeColor="text1"/>
          <w:sz w:val="18"/>
        </w:rPr>
        <w:t xml:space="preserve">과거 지역 다자협력을 주도했던 경험을 살려 한국이 아세안과 함께 다자협력 재강화에 나서야 한다고 </w:t>
      </w:r>
      <w:r w:rsidR="00E53B68" w:rsidRPr="00A56094">
        <w:rPr>
          <w:rFonts w:asciiTheme="majorHAnsi" w:eastAsiaTheme="majorHAnsi" w:hAnsiTheme="majorHAnsi" w:hint="eastAsia"/>
          <w:color w:val="000000" w:themeColor="text1"/>
          <w:sz w:val="18"/>
        </w:rPr>
        <w:t>제언한다.</w:t>
      </w:r>
      <w:r w:rsidR="00B013D3" w:rsidRPr="00A56094">
        <w:rPr>
          <w:rFonts w:ascii="Cambria" w:hAnsi="Cambria" w:hint="eastAsia"/>
          <w:color w:val="000000" w:themeColor="text1"/>
          <w:sz w:val="18"/>
        </w:rPr>
        <w:t xml:space="preserve"> </w:t>
      </w:r>
    </w:p>
    <w:p w14:paraId="3A672F47" w14:textId="77777777" w:rsidR="00A56094" w:rsidRDefault="00A56094" w:rsidP="00AA6F8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</w:p>
    <w:p w14:paraId="724AED6C" w14:textId="0DA88D80" w:rsidR="00AA6F84" w:rsidRDefault="00AA6F84" w:rsidP="00AA6F8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 w:rsidR="00A56094">
        <w:rPr>
          <w:rFonts w:eastAsiaTheme="minorHAnsi" w:hint="eastAsia"/>
          <w:szCs w:val="20"/>
        </w:rPr>
        <w:t>이슈브리프</w:t>
      </w:r>
      <w:r>
        <w:rPr>
          <w:rFonts w:eastAsiaTheme="minorHAnsi" w:hint="eastAsia"/>
          <w:szCs w:val="20"/>
        </w:rPr>
        <w:t xml:space="preserve">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이재현 선임연구위원 </w:t>
      </w:r>
      <w:r>
        <w:rPr>
          <w:rFonts w:eastAsiaTheme="minorHAnsi"/>
          <w:szCs w:val="20"/>
        </w:rPr>
        <w:t xml:space="preserve">02)3701-7376, </w:t>
      </w:r>
      <w:hyperlink r:id="rId10" w:history="1">
        <w:r w:rsidRPr="00A56094">
          <w:rPr>
            <w:rStyle w:val="a4"/>
            <w:rFonts w:eastAsiaTheme="minorHAnsi"/>
            <w:szCs w:val="20"/>
          </w:rPr>
          <w:t>jaelee@asaninst.org</w:t>
        </w:r>
      </w:hyperlink>
      <w:r>
        <w:rPr>
          <w:rFonts w:eastAsiaTheme="minorHAnsi"/>
          <w:szCs w:val="20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168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501B2" w:rsidRPr="000B3684" w14:paraId="3AA7EEBE" w14:textId="77777777" w:rsidTr="00E501B2">
        <w:tc>
          <w:tcPr>
            <w:tcW w:w="9639" w:type="dxa"/>
          </w:tcPr>
          <w:p w14:paraId="3F83418B" w14:textId="77777777" w:rsidR="00E501B2" w:rsidRPr="004130C5" w:rsidRDefault="00E501B2" w:rsidP="00E501B2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29764E55" w14:textId="77777777" w:rsidR="00E501B2" w:rsidRPr="00CD53EE" w:rsidRDefault="00E501B2" w:rsidP="00E501B2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577EBD06" w14:textId="77777777" w:rsidR="00A64B6B" w:rsidRPr="00A64B6B" w:rsidRDefault="00A64B6B" w:rsidP="00E501B2">
      <w:pPr>
        <w:ind w:rightChars="200" w:right="400"/>
        <w:rPr>
          <w:b/>
          <w:color w:val="000000" w:themeColor="text1"/>
          <w:sz w:val="2"/>
        </w:rPr>
      </w:pPr>
    </w:p>
    <w:sectPr w:rsidR="00A64B6B" w:rsidRPr="00A64B6B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C99ED" w14:textId="77777777" w:rsidR="00A83525" w:rsidRDefault="00A83525" w:rsidP="009545A4">
      <w:r>
        <w:separator/>
      </w:r>
    </w:p>
  </w:endnote>
  <w:endnote w:type="continuationSeparator" w:id="0">
    <w:p w14:paraId="680DBD26" w14:textId="77777777" w:rsidR="00A83525" w:rsidRDefault="00A83525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90EE9" w14:textId="77777777" w:rsidR="00A83525" w:rsidRDefault="00A83525" w:rsidP="009545A4">
      <w:r>
        <w:separator/>
      </w:r>
    </w:p>
  </w:footnote>
  <w:footnote w:type="continuationSeparator" w:id="0">
    <w:p w14:paraId="6C1B2AC5" w14:textId="77777777" w:rsidR="00A83525" w:rsidRDefault="00A83525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93"/>
    <w:rsid w:val="000005A3"/>
    <w:rsid w:val="000013AB"/>
    <w:rsid w:val="00004D94"/>
    <w:rsid w:val="000079BD"/>
    <w:rsid w:val="0001136D"/>
    <w:rsid w:val="00011AEA"/>
    <w:rsid w:val="000159A3"/>
    <w:rsid w:val="000162F0"/>
    <w:rsid w:val="00024F8D"/>
    <w:rsid w:val="00026993"/>
    <w:rsid w:val="00027084"/>
    <w:rsid w:val="000309B1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215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3265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6A91"/>
    <w:rsid w:val="000E7C9D"/>
    <w:rsid w:val="000F08D8"/>
    <w:rsid w:val="000F108E"/>
    <w:rsid w:val="000F241D"/>
    <w:rsid w:val="000F6187"/>
    <w:rsid w:val="000F7DF2"/>
    <w:rsid w:val="00107ED3"/>
    <w:rsid w:val="00112005"/>
    <w:rsid w:val="00112D4D"/>
    <w:rsid w:val="001137B0"/>
    <w:rsid w:val="001178CD"/>
    <w:rsid w:val="001207DA"/>
    <w:rsid w:val="001210F2"/>
    <w:rsid w:val="00122267"/>
    <w:rsid w:val="001255BE"/>
    <w:rsid w:val="00125C81"/>
    <w:rsid w:val="00130616"/>
    <w:rsid w:val="00134CCF"/>
    <w:rsid w:val="00140646"/>
    <w:rsid w:val="00143481"/>
    <w:rsid w:val="00153093"/>
    <w:rsid w:val="00154043"/>
    <w:rsid w:val="001558D9"/>
    <w:rsid w:val="001622AB"/>
    <w:rsid w:val="001639A8"/>
    <w:rsid w:val="001700BA"/>
    <w:rsid w:val="00171B45"/>
    <w:rsid w:val="001759B6"/>
    <w:rsid w:val="00180137"/>
    <w:rsid w:val="0018027F"/>
    <w:rsid w:val="00180534"/>
    <w:rsid w:val="001807DA"/>
    <w:rsid w:val="00182301"/>
    <w:rsid w:val="00182C02"/>
    <w:rsid w:val="00183636"/>
    <w:rsid w:val="001847FF"/>
    <w:rsid w:val="001863FE"/>
    <w:rsid w:val="00191D1B"/>
    <w:rsid w:val="0019787B"/>
    <w:rsid w:val="001979EA"/>
    <w:rsid w:val="001A3C55"/>
    <w:rsid w:val="001A4087"/>
    <w:rsid w:val="001A500E"/>
    <w:rsid w:val="001A56B6"/>
    <w:rsid w:val="001A5955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33E2"/>
    <w:rsid w:val="001D5B34"/>
    <w:rsid w:val="001E1109"/>
    <w:rsid w:val="001E74FE"/>
    <w:rsid w:val="001F1195"/>
    <w:rsid w:val="001F1B2C"/>
    <w:rsid w:val="001F466F"/>
    <w:rsid w:val="001F68C7"/>
    <w:rsid w:val="00200C40"/>
    <w:rsid w:val="0020649A"/>
    <w:rsid w:val="00213ED8"/>
    <w:rsid w:val="00215AF2"/>
    <w:rsid w:val="00220F55"/>
    <w:rsid w:val="00230A83"/>
    <w:rsid w:val="00237360"/>
    <w:rsid w:val="0024143C"/>
    <w:rsid w:val="00243FB6"/>
    <w:rsid w:val="0024621A"/>
    <w:rsid w:val="00247D56"/>
    <w:rsid w:val="002518B2"/>
    <w:rsid w:val="00251ADE"/>
    <w:rsid w:val="002540FD"/>
    <w:rsid w:val="002546E3"/>
    <w:rsid w:val="00255215"/>
    <w:rsid w:val="00257D02"/>
    <w:rsid w:val="00260494"/>
    <w:rsid w:val="0026418C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0970"/>
    <w:rsid w:val="002949D0"/>
    <w:rsid w:val="00295D75"/>
    <w:rsid w:val="002A70E3"/>
    <w:rsid w:val="002A795A"/>
    <w:rsid w:val="002A7A81"/>
    <w:rsid w:val="002B47E7"/>
    <w:rsid w:val="002B6157"/>
    <w:rsid w:val="002B6E03"/>
    <w:rsid w:val="002B6FE2"/>
    <w:rsid w:val="002B7442"/>
    <w:rsid w:val="002C0666"/>
    <w:rsid w:val="002C5E48"/>
    <w:rsid w:val="002C7CC0"/>
    <w:rsid w:val="002D6F27"/>
    <w:rsid w:val="002E1712"/>
    <w:rsid w:val="002E37F5"/>
    <w:rsid w:val="002E444C"/>
    <w:rsid w:val="002E6404"/>
    <w:rsid w:val="002E7F6E"/>
    <w:rsid w:val="002F0089"/>
    <w:rsid w:val="002F2E4D"/>
    <w:rsid w:val="002F78B4"/>
    <w:rsid w:val="00301E2F"/>
    <w:rsid w:val="003105A0"/>
    <w:rsid w:val="00311759"/>
    <w:rsid w:val="00313120"/>
    <w:rsid w:val="00313D45"/>
    <w:rsid w:val="00313E5C"/>
    <w:rsid w:val="00322648"/>
    <w:rsid w:val="00323154"/>
    <w:rsid w:val="00334F62"/>
    <w:rsid w:val="003350B4"/>
    <w:rsid w:val="003373F3"/>
    <w:rsid w:val="00345DB2"/>
    <w:rsid w:val="00345E8D"/>
    <w:rsid w:val="0035011A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6EF0"/>
    <w:rsid w:val="00397267"/>
    <w:rsid w:val="00397346"/>
    <w:rsid w:val="00397DF2"/>
    <w:rsid w:val="003A00FC"/>
    <w:rsid w:val="003A32FD"/>
    <w:rsid w:val="003B1320"/>
    <w:rsid w:val="003C763F"/>
    <w:rsid w:val="003D07B2"/>
    <w:rsid w:val="003D26AA"/>
    <w:rsid w:val="003D3DE3"/>
    <w:rsid w:val="003D44A2"/>
    <w:rsid w:val="003D534D"/>
    <w:rsid w:val="003D66D3"/>
    <w:rsid w:val="003D6D24"/>
    <w:rsid w:val="003E11E3"/>
    <w:rsid w:val="003E1CBA"/>
    <w:rsid w:val="003E2212"/>
    <w:rsid w:val="003E53ED"/>
    <w:rsid w:val="003F0FD5"/>
    <w:rsid w:val="003F18F7"/>
    <w:rsid w:val="003F548A"/>
    <w:rsid w:val="003F76F9"/>
    <w:rsid w:val="004021CD"/>
    <w:rsid w:val="00404638"/>
    <w:rsid w:val="00407CDB"/>
    <w:rsid w:val="00410E5C"/>
    <w:rsid w:val="00411DD4"/>
    <w:rsid w:val="0041319E"/>
    <w:rsid w:val="00413917"/>
    <w:rsid w:val="004139F4"/>
    <w:rsid w:val="00416500"/>
    <w:rsid w:val="00417FE6"/>
    <w:rsid w:val="004262E5"/>
    <w:rsid w:val="00426D83"/>
    <w:rsid w:val="0043401E"/>
    <w:rsid w:val="00434AA0"/>
    <w:rsid w:val="00434DE4"/>
    <w:rsid w:val="00450020"/>
    <w:rsid w:val="004543C3"/>
    <w:rsid w:val="004561BF"/>
    <w:rsid w:val="00456D71"/>
    <w:rsid w:val="00461EAB"/>
    <w:rsid w:val="00462206"/>
    <w:rsid w:val="004651EF"/>
    <w:rsid w:val="00467D28"/>
    <w:rsid w:val="0047263B"/>
    <w:rsid w:val="00475CC1"/>
    <w:rsid w:val="00476442"/>
    <w:rsid w:val="00476976"/>
    <w:rsid w:val="00476BBA"/>
    <w:rsid w:val="0047787C"/>
    <w:rsid w:val="00481ABC"/>
    <w:rsid w:val="00485A5A"/>
    <w:rsid w:val="00487DF0"/>
    <w:rsid w:val="00490C96"/>
    <w:rsid w:val="00490FE9"/>
    <w:rsid w:val="0049197B"/>
    <w:rsid w:val="0049258D"/>
    <w:rsid w:val="00492A2B"/>
    <w:rsid w:val="0049315D"/>
    <w:rsid w:val="00496E34"/>
    <w:rsid w:val="004A062D"/>
    <w:rsid w:val="004A0713"/>
    <w:rsid w:val="004A225A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B6F24"/>
    <w:rsid w:val="004C13A8"/>
    <w:rsid w:val="004C2FD3"/>
    <w:rsid w:val="004C7987"/>
    <w:rsid w:val="004D3E28"/>
    <w:rsid w:val="004D48DB"/>
    <w:rsid w:val="004E3ACE"/>
    <w:rsid w:val="004E41A7"/>
    <w:rsid w:val="004E6125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29A"/>
    <w:rsid w:val="00505860"/>
    <w:rsid w:val="0050665F"/>
    <w:rsid w:val="005068C5"/>
    <w:rsid w:val="00507F1B"/>
    <w:rsid w:val="0051145C"/>
    <w:rsid w:val="00511999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89E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40B3"/>
    <w:rsid w:val="005742AD"/>
    <w:rsid w:val="00577F3D"/>
    <w:rsid w:val="00582E0B"/>
    <w:rsid w:val="00583209"/>
    <w:rsid w:val="0058591C"/>
    <w:rsid w:val="00590590"/>
    <w:rsid w:val="0059309A"/>
    <w:rsid w:val="0059412A"/>
    <w:rsid w:val="0059577E"/>
    <w:rsid w:val="005965AD"/>
    <w:rsid w:val="005A04C4"/>
    <w:rsid w:val="005A06F1"/>
    <w:rsid w:val="005A1153"/>
    <w:rsid w:val="005B1265"/>
    <w:rsid w:val="005B2CAB"/>
    <w:rsid w:val="005B33F9"/>
    <w:rsid w:val="005B5B5F"/>
    <w:rsid w:val="005C0CF1"/>
    <w:rsid w:val="005C3481"/>
    <w:rsid w:val="005C5DBC"/>
    <w:rsid w:val="005D647D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2102"/>
    <w:rsid w:val="006028BE"/>
    <w:rsid w:val="00605AAA"/>
    <w:rsid w:val="00606023"/>
    <w:rsid w:val="00610259"/>
    <w:rsid w:val="0061049C"/>
    <w:rsid w:val="00611091"/>
    <w:rsid w:val="00612C49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63B4"/>
    <w:rsid w:val="006574C3"/>
    <w:rsid w:val="00657AA7"/>
    <w:rsid w:val="00661954"/>
    <w:rsid w:val="00665084"/>
    <w:rsid w:val="00666A85"/>
    <w:rsid w:val="0067542B"/>
    <w:rsid w:val="00680008"/>
    <w:rsid w:val="00681EBA"/>
    <w:rsid w:val="00682153"/>
    <w:rsid w:val="006835C1"/>
    <w:rsid w:val="00684573"/>
    <w:rsid w:val="00685774"/>
    <w:rsid w:val="00686134"/>
    <w:rsid w:val="00686354"/>
    <w:rsid w:val="00687F70"/>
    <w:rsid w:val="0069238A"/>
    <w:rsid w:val="0069406A"/>
    <w:rsid w:val="006948D4"/>
    <w:rsid w:val="00696612"/>
    <w:rsid w:val="00697AB0"/>
    <w:rsid w:val="006A180E"/>
    <w:rsid w:val="006A3F0E"/>
    <w:rsid w:val="006B02F6"/>
    <w:rsid w:val="006B2335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362"/>
    <w:rsid w:val="006E2F1B"/>
    <w:rsid w:val="006E3339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623A"/>
    <w:rsid w:val="007174EA"/>
    <w:rsid w:val="00717DB9"/>
    <w:rsid w:val="007200B5"/>
    <w:rsid w:val="00721BDE"/>
    <w:rsid w:val="0072231F"/>
    <w:rsid w:val="0073042F"/>
    <w:rsid w:val="0073123B"/>
    <w:rsid w:val="0073170B"/>
    <w:rsid w:val="007342A6"/>
    <w:rsid w:val="00734528"/>
    <w:rsid w:val="00740F91"/>
    <w:rsid w:val="0074237E"/>
    <w:rsid w:val="00747E46"/>
    <w:rsid w:val="00751F3D"/>
    <w:rsid w:val="00754F02"/>
    <w:rsid w:val="007559E5"/>
    <w:rsid w:val="00757783"/>
    <w:rsid w:val="00760B54"/>
    <w:rsid w:val="00762196"/>
    <w:rsid w:val="00776120"/>
    <w:rsid w:val="007838A2"/>
    <w:rsid w:val="0078494D"/>
    <w:rsid w:val="00785346"/>
    <w:rsid w:val="00790AFE"/>
    <w:rsid w:val="00795C7E"/>
    <w:rsid w:val="00796A9A"/>
    <w:rsid w:val="007A094E"/>
    <w:rsid w:val="007A40CE"/>
    <w:rsid w:val="007A46B9"/>
    <w:rsid w:val="007A5634"/>
    <w:rsid w:val="007A5FED"/>
    <w:rsid w:val="007B53CB"/>
    <w:rsid w:val="007B74DC"/>
    <w:rsid w:val="007C1F9F"/>
    <w:rsid w:val="007C588D"/>
    <w:rsid w:val="007C6BFA"/>
    <w:rsid w:val="007D0625"/>
    <w:rsid w:val="007D0836"/>
    <w:rsid w:val="007D2BCA"/>
    <w:rsid w:val="007D5B86"/>
    <w:rsid w:val="007D74D6"/>
    <w:rsid w:val="007E0603"/>
    <w:rsid w:val="007E34E0"/>
    <w:rsid w:val="007E36B1"/>
    <w:rsid w:val="007E47BF"/>
    <w:rsid w:val="007F14DA"/>
    <w:rsid w:val="007F330D"/>
    <w:rsid w:val="007F4323"/>
    <w:rsid w:val="007F4398"/>
    <w:rsid w:val="007F519F"/>
    <w:rsid w:val="007F665B"/>
    <w:rsid w:val="007F6DC8"/>
    <w:rsid w:val="00805001"/>
    <w:rsid w:val="00807761"/>
    <w:rsid w:val="008103A4"/>
    <w:rsid w:val="00811C64"/>
    <w:rsid w:val="0081419C"/>
    <w:rsid w:val="00814625"/>
    <w:rsid w:val="00820F60"/>
    <w:rsid w:val="008220E0"/>
    <w:rsid w:val="008260FE"/>
    <w:rsid w:val="008304D5"/>
    <w:rsid w:val="00830A26"/>
    <w:rsid w:val="008357CA"/>
    <w:rsid w:val="008406BE"/>
    <w:rsid w:val="00841522"/>
    <w:rsid w:val="0084411D"/>
    <w:rsid w:val="008450F1"/>
    <w:rsid w:val="00847A04"/>
    <w:rsid w:val="0085053C"/>
    <w:rsid w:val="008509E2"/>
    <w:rsid w:val="0085373D"/>
    <w:rsid w:val="0088122C"/>
    <w:rsid w:val="0088286E"/>
    <w:rsid w:val="00883588"/>
    <w:rsid w:val="00884717"/>
    <w:rsid w:val="00886432"/>
    <w:rsid w:val="0088710B"/>
    <w:rsid w:val="00887319"/>
    <w:rsid w:val="00894FC2"/>
    <w:rsid w:val="008A08FC"/>
    <w:rsid w:val="008A1B1E"/>
    <w:rsid w:val="008A21E4"/>
    <w:rsid w:val="008A597C"/>
    <w:rsid w:val="008A679C"/>
    <w:rsid w:val="008A739D"/>
    <w:rsid w:val="008B33A0"/>
    <w:rsid w:val="008B3E19"/>
    <w:rsid w:val="008B60CA"/>
    <w:rsid w:val="008B642C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028D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2C8C"/>
    <w:rsid w:val="00926E78"/>
    <w:rsid w:val="00927423"/>
    <w:rsid w:val="009317B5"/>
    <w:rsid w:val="00932A71"/>
    <w:rsid w:val="009344A7"/>
    <w:rsid w:val="0094005E"/>
    <w:rsid w:val="00942452"/>
    <w:rsid w:val="0094499D"/>
    <w:rsid w:val="00946BE8"/>
    <w:rsid w:val="00950F4E"/>
    <w:rsid w:val="009545A4"/>
    <w:rsid w:val="0095559A"/>
    <w:rsid w:val="00955807"/>
    <w:rsid w:val="0095591D"/>
    <w:rsid w:val="00956DF4"/>
    <w:rsid w:val="00957F7A"/>
    <w:rsid w:val="00960218"/>
    <w:rsid w:val="00961388"/>
    <w:rsid w:val="00961911"/>
    <w:rsid w:val="00961AE5"/>
    <w:rsid w:val="0096248A"/>
    <w:rsid w:val="009670AD"/>
    <w:rsid w:val="00971344"/>
    <w:rsid w:val="00972062"/>
    <w:rsid w:val="0097282E"/>
    <w:rsid w:val="00972F83"/>
    <w:rsid w:val="00974053"/>
    <w:rsid w:val="009759F5"/>
    <w:rsid w:val="00977C0C"/>
    <w:rsid w:val="00980CD9"/>
    <w:rsid w:val="00994596"/>
    <w:rsid w:val="009A09FF"/>
    <w:rsid w:val="009A2863"/>
    <w:rsid w:val="009A5C65"/>
    <w:rsid w:val="009B22E5"/>
    <w:rsid w:val="009B2E5C"/>
    <w:rsid w:val="009B47E6"/>
    <w:rsid w:val="009B6E91"/>
    <w:rsid w:val="009B7E4B"/>
    <w:rsid w:val="009C1479"/>
    <w:rsid w:val="009C4547"/>
    <w:rsid w:val="009C482A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28F3"/>
    <w:rsid w:val="009F37DE"/>
    <w:rsid w:val="009F3C19"/>
    <w:rsid w:val="009F405C"/>
    <w:rsid w:val="00A04AB8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56094"/>
    <w:rsid w:val="00A5786A"/>
    <w:rsid w:val="00A6357D"/>
    <w:rsid w:val="00A64B6B"/>
    <w:rsid w:val="00A6782B"/>
    <w:rsid w:val="00A712D6"/>
    <w:rsid w:val="00A83525"/>
    <w:rsid w:val="00A8381D"/>
    <w:rsid w:val="00A86C6D"/>
    <w:rsid w:val="00A87484"/>
    <w:rsid w:val="00A9005E"/>
    <w:rsid w:val="00A90361"/>
    <w:rsid w:val="00A92A28"/>
    <w:rsid w:val="00A9617C"/>
    <w:rsid w:val="00AA6F84"/>
    <w:rsid w:val="00AB2987"/>
    <w:rsid w:val="00AB41BE"/>
    <w:rsid w:val="00AB51C8"/>
    <w:rsid w:val="00AC5449"/>
    <w:rsid w:val="00AD1443"/>
    <w:rsid w:val="00AD200E"/>
    <w:rsid w:val="00AD4E2E"/>
    <w:rsid w:val="00AD58A5"/>
    <w:rsid w:val="00AE0257"/>
    <w:rsid w:val="00AE1724"/>
    <w:rsid w:val="00AE6B6F"/>
    <w:rsid w:val="00AE7EF5"/>
    <w:rsid w:val="00AF09D2"/>
    <w:rsid w:val="00AF1734"/>
    <w:rsid w:val="00AF1A76"/>
    <w:rsid w:val="00AF3994"/>
    <w:rsid w:val="00AF51CC"/>
    <w:rsid w:val="00AF7093"/>
    <w:rsid w:val="00B013D3"/>
    <w:rsid w:val="00B0404B"/>
    <w:rsid w:val="00B046EA"/>
    <w:rsid w:val="00B0606A"/>
    <w:rsid w:val="00B118D2"/>
    <w:rsid w:val="00B14C4D"/>
    <w:rsid w:val="00B15C3D"/>
    <w:rsid w:val="00B16BF8"/>
    <w:rsid w:val="00B21A20"/>
    <w:rsid w:val="00B2264D"/>
    <w:rsid w:val="00B23BEE"/>
    <w:rsid w:val="00B270C4"/>
    <w:rsid w:val="00B314AE"/>
    <w:rsid w:val="00B34FA2"/>
    <w:rsid w:val="00B357ED"/>
    <w:rsid w:val="00B35C84"/>
    <w:rsid w:val="00B438E7"/>
    <w:rsid w:val="00B43CD6"/>
    <w:rsid w:val="00B5594F"/>
    <w:rsid w:val="00B56A7C"/>
    <w:rsid w:val="00B57FB7"/>
    <w:rsid w:val="00B62C84"/>
    <w:rsid w:val="00B64009"/>
    <w:rsid w:val="00B64F8A"/>
    <w:rsid w:val="00B651C5"/>
    <w:rsid w:val="00B6662F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085A"/>
    <w:rsid w:val="00BB10DC"/>
    <w:rsid w:val="00BB2C6B"/>
    <w:rsid w:val="00BB70AB"/>
    <w:rsid w:val="00BC0450"/>
    <w:rsid w:val="00BC046F"/>
    <w:rsid w:val="00BC15CE"/>
    <w:rsid w:val="00BC1E93"/>
    <w:rsid w:val="00BD1C18"/>
    <w:rsid w:val="00BD6CFF"/>
    <w:rsid w:val="00BE0AF1"/>
    <w:rsid w:val="00BE3523"/>
    <w:rsid w:val="00BE48D8"/>
    <w:rsid w:val="00BE4CF6"/>
    <w:rsid w:val="00BE5764"/>
    <w:rsid w:val="00BE640F"/>
    <w:rsid w:val="00BF0D06"/>
    <w:rsid w:val="00BF20F4"/>
    <w:rsid w:val="00BF31E2"/>
    <w:rsid w:val="00BF68C9"/>
    <w:rsid w:val="00C01D8D"/>
    <w:rsid w:val="00C02D60"/>
    <w:rsid w:val="00C05711"/>
    <w:rsid w:val="00C07719"/>
    <w:rsid w:val="00C14B3F"/>
    <w:rsid w:val="00C177A0"/>
    <w:rsid w:val="00C2101D"/>
    <w:rsid w:val="00C2793D"/>
    <w:rsid w:val="00C338FF"/>
    <w:rsid w:val="00C34970"/>
    <w:rsid w:val="00C3536E"/>
    <w:rsid w:val="00C35D63"/>
    <w:rsid w:val="00C3604E"/>
    <w:rsid w:val="00C41384"/>
    <w:rsid w:val="00C42CE1"/>
    <w:rsid w:val="00C44A99"/>
    <w:rsid w:val="00C44F8C"/>
    <w:rsid w:val="00C463F1"/>
    <w:rsid w:val="00C51711"/>
    <w:rsid w:val="00C54305"/>
    <w:rsid w:val="00C55A43"/>
    <w:rsid w:val="00C56841"/>
    <w:rsid w:val="00C61910"/>
    <w:rsid w:val="00C64BCF"/>
    <w:rsid w:val="00C66E2B"/>
    <w:rsid w:val="00C71B7E"/>
    <w:rsid w:val="00C720B2"/>
    <w:rsid w:val="00C722A9"/>
    <w:rsid w:val="00C767A8"/>
    <w:rsid w:val="00C76A83"/>
    <w:rsid w:val="00C904F8"/>
    <w:rsid w:val="00C93D41"/>
    <w:rsid w:val="00C950AD"/>
    <w:rsid w:val="00C95AE1"/>
    <w:rsid w:val="00C96F39"/>
    <w:rsid w:val="00CA1394"/>
    <w:rsid w:val="00CA15AB"/>
    <w:rsid w:val="00CA2BF6"/>
    <w:rsid w:val="00CA366F"/>
    <w:rsid w:val="00CA410B"/>
    <w:rsid w:val="00CA6195"/>
    <w:rsid w:val="00CA6FC7"/>
    <w:rsid w:val="00CB0987"/>
    <w:rsid w:val="00CB1A07"/>
    <w:rsid w:val="00CB2904"/>
    <w:rsid w:val="00CB2C92"/>
    <w:rsid w:val="00CC02BA"/>
    <w:rsid w:val="00CC360C"/>
    <w:rsid w:val="00CC69EE"/>
    <w:rsid w:val="00CC775F"/>
    <w:rsid w:val="00CD2A36"/>
    <w:rsid w:val="00CD3651"/>
    <w:rsid w:val="00CD53EE"/>
    <w:rsid w:val="00CD72B8"/>
    <w:rsid w:val="00CD72D3"/>
    <w:rsid w:val="00CD74F8"/>
    <w:rsid w:val="00CD7ADD"/>
    <w:rsid w:val="00CE0EFB"/>
    <w:rsid w:val="00CE10DB"/>
    <w:rsid w:val="00CE21A0"/>
    <w:rsid w:val="00CE29FB"/>
    <w:rsid w:val="00CE650D"/>
    <w:rsid w:val="00CF0A4B"/>
    <w:rsid w:val="00CF0F8C"/>
    <w:rsid w:val="00CF7DF8"/>
    <w:rsid w:val="00D004C5"/>
    <w:rsid w:val="00D01A89"/>
    <w:rsid w:val="00D02676"/>
    <w:rsid w:val="00D02969"/>
    <w:rsid w:val="00D0537B"/>
    <w:rsid w:val="00D10719"/>
    <w:rsid w:val="00D109CF"/>
    <w:rsid w:val="00D11B6F"/>
    <w:rsid w:val="00D12A24"/>
    <w:rsid w:val="00D13C62"/>
    <w:rsid w:val="00D21740"/>
    <w:rsid w:val="00D34774"/>
    <w:rsid w:val="00D37B14"/>
    <w:rsid w:val="00D40FA9"/>
    <w:rsid w:val="00D42D5C"/>
    <w:rsid w:val="00D53860"/>
    <w:rsid w:val="00D60638"/>
    <w:rsid w:val="00D60A37"/>
    <w:rsid w:val="00D64315"/>
    <w:rsid w:val="00D65085"/>
    <w:rsid w:val="00D661D2"/>
    <w:rsid w:val="00D70E7E"/>
    <w:rsid w:val="00D71A1F"/>
    <w:rsid w:val="00D7368B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4CE0"/>
    <w:rsid w:val="00DB5908"/>
    <w:rsid w:val="00DB68F2"/>
    <w:rsid w:val="00DC1535"/>
    <w:rsid w:val="00DC360B"/>
    <w:rsid w:val="00DC4AB8"/>
    <w:rsid w:val="00DD10C8"/>
    <w:rsid w:val="00DD1AA2"/>
    <w:rsid w:val="00DD4E48"/>
    <w:rsid w:val="00DD6367"/>
    <w:rsid w:val="00DD6A23"/>
    <w:rsid w:val="00DE1838"/>
    <w:rsid w:val="00DE18F4"/>
    <w:rsid w:val="00DE2417"/>
    <w:rsid w:val="00DE2EAD"/>
    <w:rsid w:val="00DE50F9"/>
    <w:rsid w:val="00DF3E17"/>
    <w:rsid w:val="00DF3FE6"/>
    <w:rsid w:val="00DF5933"/>
    <w:rsid w:val="00DF7995"/>
    <w:rsid w:val="00E02A82"/>
    <w:rsid w:val="00E0683C"/>
    <w:rsid w:val="00E0715C"/>
    <w:rsid w:val="00E13E1A"/>
    <w:rsid w:val="00E14530"/>
    <w:rsid w:val="00E1502C"/>
    <w:rsid w:val="00E170A2"/>
    <w:rsid w:val="00E22B85"/>
    <w:rsid w:val="00E2535A"/>
    <w:rsid w:val="00E33AD3"/>
    <w:rsid w:val="00E3626D"/>
    <w:rsid w:val="00E417C0"/>
    <w:rsid w:val="00E41A5B"/>
    <w:rsid w:val="00E45B2F"/>
    <w:rsid w:val="00E501B2"/>
    <w:rsid w:val="00E51DCB"/>
    <w:rsid w:val="00E53B68"/>
    <w:rsid w:val="00E5611B"/>
    <w:rsid w:val="00E63B4A"/>
    <w:rsid w:val="00E66828"/>
    <w:rsid w:val="00E772DC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23C4"/>
    <w:rsid w:val="00ED6FBE"/>
    <w:rsid w:val="00ED7B69"/>
    <w:rsid w:val="00EE6C8C"/>
    <w:rsid w:val="00EF392D"/>
    <w:rsid w:val="00F01650"/>
    <w:rsid w:val="00F04A74"/>
    <w:rsid w:val="00F07375"/>
    <w:rsid w:val="00F1066C"/>
    <w:rsid w:val="00F12215"/>
    <w:rsid w:val="00F1277E"/>
    <w:rsid w:val="00F1513C"/>
    <w:rsid w:val="00F156EB"/>
    <w:rsid w:val="00F1657E"/>
    <w:rsid w:val="00F16825"/>
    <w:rsid w:val="00F20257"/>
    <w:rsid w:val="00F2246E"/>
    <w:rsid w:val="00F229A4"/>
    <w:rsid w:val="00F23B0F"/>
    <w:rsid w:val="00F27530"/>
    <w:rsid w:val="00F27C6F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A291F"/>
    <w:rsid w:val="00FA3A67"/>
    <w:rsid w:val="00FB13AD"/>
    <w:rsid w:val="00FC025E"/>
    <w:rsid w:val="00FC085F"/>
    <w:rsid w:val="00FC4606"/>
    <w:rsid w:val="00FC7EEE"/>
    <w:rsid w:val="00FD3281"/>
    <w:rsid w:val="00FD5F9C"/>
    <w:rsid w:val="00FE1317"/>
    <w:rsid w:val="00FE4E3B"/>
    <w:rsid w:val="00FE5017"/>
    <w:rsid w:val="00FE6997"/>
    <w:rsid w:val="00FF11FA"/>
    <w:rsid w:val="00FF43C6"/>
    <w:rsid w:val="00FF4E49"/>
    <w:rsid w:val="00FF59BD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F73B5"/>
  <w15:docId w15:val="{FCEB5999-FF82-4EA5-A7D4-D1FE3F9C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1D33E2"/>
    <w:pPr>
      <w:spacing w:after="0" w:line="240" w:lineRule="auto"/>
      <w:jc w:val="left"/>
    </w:pPr>
  </w:style>
  <w:style w:type="character" w:styleId="af0">
    <w:name w:val="annotation reference"/>
    <w:basedOn w:val="a0"/>
    <w:uiPriority w:val="99"/>
    <w:semiHidden/>
    <w:unhideWhenUsed/>
    <w:rsid w:val="00A04AB8"/>
    <w:rPr>
      <w:sz w:val="18"/>
      <w:szCs w:val="18"/>
    </w:rPr>
  </w:style>
  <w:style w:type="paragraph" w:styleId="af1">
    <w:name w:val="annotation text"/>
    <w:basedOn w:val="a"/>
    <w:link w:val="Char2"/>
    <w:uiPriority w:val="99"/>
    <w:semiHidden/>
    <w:unhideWhenUsed/>
    <w:rsid w:val="00A04AB8"/>
    <w:pPr>
      <w:jc w:val="left"/>
    </w:pPr>
  </w:style>
  <w:style w:type="character" w:customStyle="1" w:styleId="Char2">
    <w:name w:val="메모 텍스트 Char"/>
    <w:basedOn w:val="a0"/>
    <w:link w:val="af1"/>
    <w:uiPriority w:val="99"/>
    <w:semiHidden/>
    <w:rsid w:val="00A04AB8"/>
  </w:style>
  <w:style w:type="paragraph" w:styleId="af2">
    <w:name w:val="annotation subject"/>
    <w:basedOn w:val="af1"/>
    <w:next w:val="af1"/>
    <w:link w:val="Char3"/>
    <w:uiPriority w:val="99"/>
    <w:semiHidden/>
    <w:unhideWhenUsed/>
    <w:rsid w:val="00A04AB8"/>
    <w:rPr>
      <w:b/>
      <w:bCs/>
    </w:rPr>
  </w:style>
  <w:style w:type="character" w:customStyle="1" w:styleId="Char3">
    <w:name w:val="메모 주제 Char"/>
    <w:basedOn w:val="Char2"/>
    <w:link w:val="af2"/>
    <w:uiPriority w:val="99"/>
    <w:semiHidden/>
    <w:rsid w:val="00A04AB8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A56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san\Downloads\jaelee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D2CD-F075-439B-A25F-3CF10274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Asan</cp:lastModifiedBy>
  <cp:revision>2</cp:revision>
  <cp:lastPrinted>2021-02-09T06:05:00Z</cp:lastPrinted>
  <dcterms:created xsi:type="dcterms:W3CDTF">2022-10-05T02:07:00Z</dcterms:created>
  <dcterms:modified xsi:type="dcterms:W3CDTF">2022-10-05T02:07:00Z</dcterms:modified>
</cp:coreProperties>
</file>