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72143942" w:rsidR="00AF7093" w:rsidRPr="00080FAD" w:rsidRDefault="00AF7093" w:rsidP="002519C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2519C8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F17A34">
              <w:rPr>
                <w:b/>
              </w:rPr>
              <w:t>1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A24AAD">
              <w:rPr>
                <w:b/>
              </w:rPr>
              <w:t>26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5C2B00C8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A24AAD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520" w:type="dxa"/>
        <w:jc w:val="center"/>
        <w:tblLook w:val="04A0" w:firstRow="1" w:lastRow="0" w:firstColumn="1" w:lastColumn="0" w:noHBand="0" w:noVBand="1"/>
      </w:tblPr>
      <w:tblGrid>
        <w:gridCol w:w="9520"/>
      </w:tblGrid>
      <w:tr w:rsidR="00080FAD" w:rsidRPr="00080FAD" w14:paraId="2F4181F9" w14:textId="77777777" w:rsidTr="00A24AAD">
        <w:trPr>
          <w:trHeight w:val="938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0757B99A" w:rsidR="008F42EB" w:rsidRPr="0059412A" w:rsidRDefault="00AF7093" w:rsidP="00A24AAD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proofErr w:type="gramStart"/>
            <w:r w:rsidR="00104BE2" w:rsidRPr="00104BE2">
              <w:rPr>
                <w:rFonts w:eastAsiaTheme="minorHAnsi" w:cs="Times New Roman" w:hint="eastAsia"/>
                <w:b/>
                <w:sz w:val="26"/>
                <w:szCs w:val="26"/>
              </w:rPr>
              <w:t>잊혀진</w:t>
            </w:r>
            <w:proofErr w:type="gramEnd"/>
            <w:r w:rsidR="00104BE2" w:rsidRPr="00104BE2">
              <w:rPr>
                <w:rFonts w:eastAsiaTheme="minorHAnsi" w:cs="Times New Roman"/>
                <w:b/>
                <w:sz w:val="26"/>
                <w:szCs w:val="26"/>
              </w:rPr>
              <w:t xml:space="preserve"> 수교 30주년, 한∙러 관계의 현주소</w:t>
            </w:r>
            <w:r w:rsidR="00104BE2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  <w:r w:rsidR="00A24AAD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발표</w:t>
            </w:r>
          </w:p>
        </w:tc>
      </w:tr>
    </w:tbl>
    <w:p w14:paraId="1DD939C3" w14:textId="77777777" w:rsidR="00A24AAD" w:rsidRPr="00A24AAD" w:rsidRDefault="00A24AAD" w:rsidP="00A24AAD">
      <w:pPr>
        <w:pStyle w:val="a5"/>
        <w:tabs>
          <w:tab w:val="left" w:pos="9781"/>
        </w:tabs>
        <w:ind w:rightChars="271" w:right="542"/>
        <w:rPr>
          <w:rFonts w:eastAsiaTheme="minorHAnsi" w:hint="eastAsia"/>
          <w:color w:val="000000" w:themeColor="text1"/>
          <w:spacing w:val="-2"/>
          <w:sz w:val="12"/>
          <w:szCs w:val="12"/>
        </w:rPr>
      </w:pPr>
    </w:p>
    <w:p w14:paraId="5ED2E230" w14:textId="1C4BAA84" w:rsidR="00104BE2" w:rsidRPr="00A24AAD" w:rsidRDefault="0059412A" w:rsidP="008D0C2A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Cs w:val="20"/>
        </w:rPr>
      </w:pPr>
      <w:r w:rsidRPr="00A24AAD">
        <w:rPr>
          <w:rFonts w:eastAsiaTheme="minorHAnsi" w:hint="eastAsia"/>
          <w:color w:val="000000" w:themeColor="text1"/>
          <w:spacing w:val="-2"/>
          <w:szCs w:val="20"/>
        </w:rPr>
        <w:t>아산정책연구원</w:t>
      </w:r>
      <w:r w:rsidR="003350B4" w:rsidRPr="00A24AAD">
        <w:rPr>
          <w:rFonts w:eastAsiaTheme="minorHAnsi" w:hint="eastAsia"/>
          <w:color w:val="000000" w:themeColor="text1"/>
          <w:spacing w:val="-2"/>
          <w:szCs w:val="20"/>
        </w:rPr>
        <w:t>은</w:t>
      </w:r>
      <w:r w:rsidR="003350B4" w:rsidRPr="00A24AAD">
        <w:rPr>
          <w:rFonts w:eastAsiaTheme="minorHAnsi" w:hint="eastAsia"/>
          <w:spacing w:val="-2"/>
          <w:szCs w:val="20"/>
        </w:rPr>
        <w:t xml:space="preserve"> </w:t>
      </w:r>
      <w:r w:rsidR="002519C8" w:rsidRPr="00A24AAD">
        <w:rPr>
          <w:rFonts w:eastAsiaTheme="minorHAnsi"/>
          <w:spacing w:val="-2"/>
          <w:szCs w:val="20"/>
        </w:rPr>
        <w:t>1</w:t>
      </w:r>
      <w:r w:rsidRPr="00A24AAD">
        <w:rPr>
          <w:rFonts w:eastAsiaTheme="minorHAnsi"/>
          <w:spacing w:val="-2"/>
          <w:szCs w:val="20"/>
        </w:rPr>
        <w:t xml:space="preserve">월 </w:t>
      </w:r>
      <w:r w:rsidR="00A24AAD" w:rsidRPr="00A24AAD">
        <w:rPr>
          <w:rFonts w:eastAsiaTheme="minorHAnsi"/>
          <w:spacing w:val="-2"/>
          <w:szCs w:val="20"/>
        </w:rPr>
        <w:t>26</w:t>
      </w:r>
      <w:r w:rsidRPr="00A24AAD">
        <w:rPr>
          <w:rFonts w:eastAsiaTheme="minorHAnsi"/>
          <w:spacing w:val="-2"/>
          <w:szCs w:val="20"/>
        </w:rPr>
        <w:t>일</w:t>
      </w:r>
      <w:r w:rsidR="00A24AAD" w:rsidRPr="00A24AAD">
        <w:rPr>
          <w:rFonts w:eastAsiaTheme="minorHAnsi" w:hint="eastAsia"/>
          <w:spacing w:val="-2"/>
          <w:szCs w:val="20"/>
        </w:rPr>
        <w:t>(화</w:t>
      </w:r>
      <w:r w:rsidRPr="00A24AAD">
        <w:rPr>
          <w:rFonts w:eastAsiaTheme="minorHAnsi"/>
          <w:spacing w:val="-2"/>
          <w:szCs w:val="20"/>
        </w:rPr>
        <w:t xml:space="preserve">), </w:t>
      </w:r>
      <w:proofErr w:type="spellStart"/>
      <w:r w:rsidR="00104BE2" w:rsidRPr="00A24AAD">
        <w:rPr>
          <w:rFonts w:eastAsiaTheme="minorHAnsi" w:hint="eastAsia"/>
          <w:spacing w:val="-2"/>
          <w:szCs w:val="20"/>
        </w:rPr>
        <w:t>장호진</w:t>
      </w:r>
      <w:proofErr w:type="spellEnd"/>
      <w:r w:rsidR="00104BE2" w:rsidRPr="00A24AAD">
        <w:rPr>
          <w:rFonts w:eastAsiaTheme="minorHAnsi" w:hint="eastAsia"/>
          <w:spacing w:val="-2"/>
          <w:szCs w:val="20"/>
        </w:rPr>
        <w:t xml:space="preserve"> 객원연구위원(한국해양대 석좌교수,</w:t>
      </w:r>
      <w:r w:rsidR="00104BE2" w:rsidRPr="00A24AAD">
        <w:rPr>
          <w:rFonts w:eastAsiaTheme="minorHAnsi"/>
          <w:spacing w:val="-2"/>
          <w:szCs w:val="20"/>
        </w:rPr>
        <w:t xml:space="preserve"> </w:t>
      </w:r>
      <w:r w:rsidR="00104BE2" w:rsidRPr="00A24AAD">
        <w:rPr>
          <w:rFonts w:eastAsiaTheme="minorHAnsi" w:hint="eastAsia"/>
          <w:spacing w:val="-2"/>
          <w:szCs w:val="20"/>
        </w:rPr>
        <w:t>前청와대 외교비서관</w:t>
      </w:r>
      <w:r w:rsidR="00104BE2" w:rsidRPr="00A24AAD">
        <w:rPr>
          <w:rFonts w:eastAsiaTheme="minorHAnsi"/>
          <w:spacing w:val="-2"/>
          <w:szCs w:val="20"/>
        </w:rPr>
        <w:t>)</w:t>
      </w:r>
      <w:r w:rsidR="006527B3" w:rsidRPr="00A24AAD">
        <w:rPr>
          <w:rFonts w:eastAsiaTheme="minorHAnsi" w:hint="eastAsia"/>
          <w:spacing w:val="-2"/>
          <w:szCs w:val="20"/>
        </w:rPr>
        <w:t xml:space="preserve">의 </w:t>
      </w:r>
      <w:proofErr w:type="spellStart"/>
      <w:r w:rsidRPr="00A24AAD">
        <w:rPr>
          <w:rFonts w:eastAsiaTheme="minorHAnsi"/>
          <w:spacing w:val="-2"/>
          <w:szCs w:val="20"/>
        </w:rPr>
        <w:t>이슈브리프</w:t>
      </w:r>
      <w:proofErr w:type="spellEnd"/>
      <w:r w:rsidR="000B10E7" w:rsidRPr="00A24AAD">
        <w:rPr>
          <w:rFonts w:eastAsiaTheme="minorHAnsi"/>
          <w:spacing w:val="-2"/>
          <w:szCs w:val="20"/>
        </w:rPr>
        <w:t xml:space="preserve"> ‘</w:t>
      </w:r>
      <w:proofErr w:type="gramStart"/>
      <w:r w:rsidR="00104BE2" w:rsidRPr="00A24AAD">
        <w:rPr>
          <w:rFonts w:eastAsiaTheme="minorHAnsi" w:hint="eastAsia"/>
          <w:spacing w:val="-2"/>
          <w:szCs w:val="20"/>
        </w:rPr>
        <w:t>잊혀진</w:t>
      </w:r>
      <w:proofErr w:type="gramEnd"/>
      <w:r w:rsidR="00104BE2" w:rsidRPr="00A24AAD">
        <w:rPr>
          <w:rFonts w:eastAsiaTheme="minorHAnsi"/>
          <w:spacing w:val="-2"/>
          <w:szCs w:val="20"/>
        </w:rPr>
        <w:t xml:space="preserve"> 수교 30주년, 한∙러 관계의 현주소’</w:t>
      </w:r>
      <w:proofErr w:type="spellStart"/>
      <w:r w:rsidR="00104BE2" w:rsidRPr="00A24AAD">
        <w:rPr>
          <w:rFonts w:eastAsiaTheme="minorHAnsi" w:hint="eastAsia"/>
          <w:spacing w:val="-2"/>
          <w:szCs w:val="20"/>
        </w:rPr>
        <w:t>를</w:t>
      </w:r>
      <w:proofErr w:type="spellEnd"/>
      <w:r w:rsidR="00104BE2" w:rsidRPr="00A24AAD">
        <w:rPr>
          <w:rFonts w:eastAsiaTheme="minorHAnsi" w:hint="eastAsia"/>
          <w:spacing w:val="-2"/>
          <w:szCs w:val="20"/>
        </w:rPr>
        <w:t xml:space="preserve"> 발표했다.</w:t>
      </w:r>
      <w:r w:rsidR="00104BE2" w:rsidRPr="00A24AAD">
        <w:rPr>
          <w:rFonts w:eastAsiaTheme="minorHAnsi"/>
          <w:spacing w:val="-2"/>
          <w:szCs w:val="20"/>
        </w:rPr>
        <w:t xml:space="preserve"> </w:t>
      </w:r>
      <w:r w:rsidR="008D0C2A" w:rsidRPr="00A24AAD">
        <w:rPr>
          <w:rFonts w:eastAsiaTheme="minorHAnsi" w:hint="eastAsia"/>
          <w:spacing w:val="-2"/>
          <w:szCs w:val="20"/>
        </w:rPr>
        <w:t xml:space="preserve">이 </w:t>
      </w:r>
      <w:proofErr w:type="spellStart"/>
      <w:r w:rsidR="008D0C2A" w:rsidRPr="00A24AAD">
        <w:rPr>
          <w:rFonts w:eastAsiaTheme="minorHAnsi" w:hint="eastAsia"/>
          <w:spacing w:val="-2"/>
          <w:szCs w:val="20"/>
        </w:rPr>
        <w:t>이슈브리프는</w:t>
      </w:r>
      <w:proofErr w:type="spellEnd"/>
      <w:r w:rsidR="008D0C2A" w:rsidRPr="00A24AAD">
        <w:rPr>
          <w:rFonts w:eastAsiaTheme="minorHAnsi" w:hint="eastAsia"/>
          <w:spacing w:val="-2"/>
          <w:szCs w:val="20"/>
        </w:rPr>
        <w:t xml:space="preserve"> 아무도</w:t>
      </w:r>
      <w:r w:rsidR="008D0C2A" w:rsidRPr="00A24AAD">
        <w:rPr>
          <w:rFonts w:eastAsiaTheme="minorHAnsi"/>
          <w:spacing w:val="-2"/>
          <w:szCs w:val="20"/>
        </w:rPr>
        <w:t xml:space="preserve"> 모르게 지나갔지만 작년</w:t>
      </w:r>
      <w:r w:rsidR="008D0C2A" w:rsidRPr="00A24AAD">
        <w:rPr>
          <w:rFonts w:eastAsiaTheme="minorHAnsi" w:hint="eastAsia"/>
          <w:spacing w:val="-2"/>
          <w:szCs w:val="20"/>
        </w:rPr>
        <w:t>(2020년)</w:t>
      </w:r>
      <w:r w:rsidR="008D0C2A" w:rsidRPr="00A24AAD">
        <w:rPr>
          <w:rFonts w:eastAsiaTheme="minorHAnsi"/>
          <w:spacing w:val="-2"/>
          <w:szCs w:val="20"/>
        </w:rPr>
        <w:t xml:space="preserve"> 9월 30일은 한∙러 수교 30</w:t>
      </w:r>
      <w:proofErr w:type="gramStart"/>
      <w:r w:rsidR="008D0C2A" w:rsidRPr="00A24AAD">
        <w:rPr>
          <w:rFonts w:eastAsiaTheme="minorHAnsi"/>
          <w:spacing w:val="-2"/>
          <w:szCs w:val="20"/>
        </w:rPr>
        <w:t>주년 이었고</w:t>
      </w:r>
      <w:proofErr w:type="gramEnd"/>
      <w:r w:rsidR="008D0C2A" w:rsidRPr="00A24AAD">
        <w:rPr>
          <w:rFonts w:eastAsiaTheme="minorHAnsi"/>
          <w:spacing w:val="-2"/>
          <w:szCs w:val="20"/>
        </w:rPr>
        <w:t xml:space="preserve"> 코로나 19로 기념 행사 개최가 어려워 2021년까지 수교 30주년 행사를 연장하기로 했음에도 여전히 별다른 관심을 못 받고 있는 현실</w:t>
      </w:r>
      <w:r w:rsidR="008D0C2A" w:rsidRPr="00A24AAD">
        <w:rPr>
          <w:rFonts w:eastAsiaTheme="minorHAnsi" w:hint="eastAsia"/>
          <w:spacing w:val="-2"/>
          <w:szCs w:val="20"/>
        </w:rPr>
        <w:t>이라는 점을 지적하면서 한</w:t>
      </w:r>
      <w:r w:rsidR="008D0C2A" w:rsidRPr="00A24AAD">
        <w:rPr>
          <w:rFonts w:eastAsiaTheme="minorHAnsi" w:cs="Times New Roman"/>
          <w:b/>
          <w:szCs w:val="20"/>
        </w:rPr>
        <w:t>∙</w:t>
      </w:r>
      <w:proofErr w:type="spellStart"/>
      <w:r w:rsidR="008D0C2A" w:rsidRPr="00A24AAD">
        <w:rPr>
          <w:rFonts w:eastAsiaTheme="minorHAnsi" w:hint="eastAsia"/>
          <w:spacing w:val="-2"/>
          <w:szCs w:val="20"/>
        </w:rPr>
        <w:t>러관계의</w:t>
      </w:r>
      <w:proofErr w:type="spellEnd"/>
      <w:r w:rsidR="008D0C2A" w:rsidRPr="00A24AAD">
        <w:rPr>
          <w:rFonts w:eastAsiaTheme="minorHAnsi" w:hint="eastAsia"/>
          <w:spacing w:val="-2"/>
          <w:szCs w:val="20"/>
        </w:rPr>
        <w:t xml:space="preserve"> 현주소를 진단하고 있다.</w:t>
      </w:r>
    </w:p>
    <w:p w14:paraId="7594CB74" w14:textId="77777777" w:rsidR="008D0C2A" w:rsidRPr="00A24AAD" w:rsidRDefault="008D0C2A" w:rsidP="00A24AAD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Cs w:val="20"/>
        </w:rPr>
      </w:pPr>
    </w:p>
    <w:p w14:paraId="2E8E5989" w14:textId="5442A89E" w:rsidR="00104BE2" w:rsidRPr="00A24AAD" w:rsidRDefault="008D0C2A" w:rsidP="008D0C2A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Cs w:val="20"/>
        </w:rPr>
      </w:pPr>
      <w:proofErr w:type="spellStart"/>
      <w:r w:rsidRPr="00A24AAD">
        <w:rPr>
          <w:rFonts w:eastAsiaTheme="minorHAnsi" w:hint="eastAsia"/>
          <w:spacing w:val="-2"/>
          <w:szCs w:val="20"/>
        </w:rPr>
        <w:t>장호진</w:t>
      </w:r>
      <w:proofErr w:type="spellEnd"/>
      <w:r w:rsidRPr="00A24AAD">
        <w:rPr>
          <w:rFonts w:eastAsiaTheme="minorHAnsi" w:hint="eastAsia"/>
          <w:spacing w:val="-2"/>
          <w:szCs w:val="20"/>
        </w:rPr>
        <w:t xml:space="preserve"> 객원연구위원은 한</w:t>
      </w:r>
      <w:r w:rsidRPr="00A24AAD">
        <w:rPr>
          <w:rFonts w:eastAsiaTheme="minorHAnsi"/>
          <w:spacing w:val="-2"/>
          <w:szCs w:val="20"/>
        </w:rPr>
        <w:t>∙러 관계에 대한 관심이 이처럼 저하된 것은 양국간의 ‘전략적 협력 동반자 관계’ 수립이나 비약적인 교역 증대와 같은 외견상 발전에도 불구하고 북한 문제</w:t>
      </w:r>
      <w:r w:rsidRPr="00A24AAD">
        <w:rPr>
          <w:rFonts w:eastAsiaTheme="minorHAnsi" w:hint="eastAsia"/>
          <w:spacing w:val="-2"/>
          <w:szCs w:val="20"/>
        </w:rPr>
        <w:t xml:space="preserve">에 대한 </w:t>
      </w:r>
      <w:r w:rsidRPr="00A24AAD">
        <w:rPr>
          <w:rFonts w:eastAsiaTheme="minorHAnsi"/>
          <w:spacing w:val="-2"/>
          <w:szCs w:val="20"/>
        </w:rPr>
        <w:t xml:space="preserve">정무 협력, 교역∙투자 등 경제 협력 그리고 남∙북∙러 3각 협력과 같은 양국 협력의 주요 축에서 한반도 주변 4국의 하나인 러시아와의 관계에 </w:t>
      </w:r>
      <w:proofErr w:type="gramStart"/>
      <w:r w:rsidR="00A24AAD" w:rsidRPr="00A24AAD">
        <w:rPr>
          <w:rFonts w:eastAsiaTheme="minorHAnsi" w:hint="eastAsia"/>
          <w:spacing w:val="-2"/>
          <w:szCs w:val="20"/>
        </w:rPr>
        <w:t>걸</w:t>
      </w:r>
      <w:r w:rsidRPr="00A24AAD">
        <w:rPr>
          <w:rFonts w:eastAsiaTheme="minorHAnsi"/>
          <w:spacing w:val="-2"/>
          <w:szCs w:val="20"/>
        </w:rPr>
        <w:t>맞는</w:t>
      </w:r>
      <w:proofErr w:type="gramEnd"/>
      <w:r w:rsidRPr="00A24AAD">
        <w:rPr>
          <w:rFonts w:eastAsiaTheme="minorHAnsi"/>
          <w:spacing w:val="-2"/>
          <w:szCs w:val="20"/>
        </w:rPr>
        <w:t xml:space="preserve"> 협력의 내실화와 미래 발전의 동력 확보가 안되었기 때문</w:t>
      </w:r>
      <w:r w:rsidRPr="00A24AAD">
        <w:rPr>
          <w:rFonts w:eastAsiaTheme="minorHAnsi" w:hint="eastAsia"/>
          <w:spacing w:val="-2"/>
          <w:szCs w:val="20"/>
        </w:rPr>
        <w:t>이라고 지적한다.</w:t>
      </w:r>
    </w:p>
    <w:p w14:paraId="72CDC243" w14:textId="58055D29" w:rsidR="00104BE2" w:rsidRPr="00A24AAD" w:rsidRDefault="00104BE2" w:rsidP="00A24AAD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Cs w:val="20"/>
        </w:rPr>
      </w:pPr>
    </w:p>
    <w:p w14:paraId="5F9BA8DB" w14:textId="4C9D1E46" w:rsidR="00441332" w:rsidRDefault="008D0C2A" w:rsidP="00A24AAD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Cs w:val="20"/>
        </w:rPr>
      </w:pPr>
      <w:r w:rsidRPr="00A24AAD">
        <w:rPr>
          <w:rFonts w:eastAsiaTheme="minorHAnsi" w:hint="eastAsia"/>
          <w:spacing w:val="-2"/>
          <w:szCs w:val="20"/>
        </w:rPr>
        <w:t>그는 현재와</w:t>
      </w:r>
      <w:r w:rsidRPr="00A24AAD">
        <w:rPr>
          <w:rFonts w:eastAsiaTheme="minorHAnsi"/>
          <w:spacing w:val="-2"/>
          <w:szCs w:val="20"/>
        </w:rPr>
        <w:t xml:space="preserve"> 같은 한∙러 관계의 저점을 극복하고 활력을 회복해 나가기 위하여는 현실적 어려움과 여건상 한계를 감안하여 우선 정부 정책이나 접근 차원에서 가능한 전환을 모색해 나가는 것이 필요할 것으로 보인</w:t>
      </w:r>
      <w:r w:rsidRPr="00A24AAD">
        <w:rPr>
          <w:rFonts w:eastAsiaTheme="minorHAnsi" w:hint="eastAsia"/>
          <w:spacing w:val="-2"/>
          <w:szCs w:val="20"/>
        </w:rPr>
        <w:t>다고 제언하고 있다.</w:t>
      </w:r>
      <w:r w:rsidRPr="00A24AAD">
        <w:rPr>
          <w:rFonts w:eastAsiaTheme="minorHAnsi"/>
          <w:spacing w:val="-2"/>
          <w:szCs w:val="20"/>
        </w:rPr>
        <w:t xml:space="preserve"> 이와 관련, 2000년대 초∙중반 푸틴 대통령 집권 초기 경험한 바 있는 러시아의 북한과의 정보 교류와 소통 능력을 활용하여 한∙러간 정무 협력을 활성화할 필요가 있으며 미국의 바이든 행정부 출범이 하나의 계기가 될 수도 있을 것</w:t>
      </w:r>
      <w:r w:rsidRPr="00A24AAD">
        <w:rPr>
          <w:rFonts w:eastAsiaTheme="minorHAnsi" w:hint="eastAsia"/>
          <w:spacing w:val="-2"/>
          <w:szCs w:val="20"/>
        </w:rPr>
        <w:t>으로 보았다.</w:t>
      </w:r>
      <w:r w:rsidRPr="00A24AAD">
        <w:rPr>
          <w:rFonts w:eastAsiaTheme="minorHAnsi"/>
          <w:spacing w:val="-2"/>
          <w:szCs w:val="20"/>
        </w:rPr>
        <w:t xml:space="preserve"> 다만, 현재와 같이 북핵 문제를 미∙북 협상에 맡겨 놓는 방식으로는 </w:t>
      </w:r>
      <w:proofErr w:type="spellStart"/>
      <w:r w:rsidRPr="00A24AAD">
        <w:rPr>
          <w:rFonts w:eastAsiaTheme="minorHAnsi"/>
          <w:spacing w:val="-2"/>
          <w:szCs w:val="20"/>
        </w:rPr>
        <w:t>러시아측이</w:t>
      </w:r>
      <w:proofErr w:type="spellEnd"/>
      <w:r w:rsidRPr="00A24AAD">
        <w:rPr>
          <w:rFonts w:eastAsiaTheme="minorHAnsi"/>
          <w:spacing w:val="-2"/>
          <w:szCs w:val="20"/>
        </w:rPr>
        <w:t xml:space="preserve"> 굳이 우리와 협력할 필요가 없을 것이므로 </w:t>
      </w:r>
      <w:r w:rsidRPr="00A24AAD">
        <w:rPr>
          <w:rFonts w:eastAsiaTheme="minorHAnsi" w:hint="eastAsia"/>
          <w:spacing w:val="-2"/>
          <w:szCs w:val="20"/>
        </w:rPr>
        <w:t xml:space="preserve">우리가 </w:t>
      </w:r>
      <w:r w:rsidRPr="00A24AAD">
        <w:rPr>
          <w:rFonts w:eastAsiaTheme="minorHAnsi"/>
          <w:spacing w:val="-2"/>
          <w:szCs w:val="20"/>
        </w:rPr>
        <w:t>북핵 문제의 당사자로서 응당한 역할과 비중을 갖도록 북핵 외교의 정상화가 먼저 이루어져야 할 것이</w:t>
      </w:r>
      <w:r w:rsidRPr="00A24AAD">
        <w:rPr>
          <w:rFonts w:eastAsiaTheme="minorHAnsi" w:hint="eastAsia"/>
          <w:spacing w:val="-2"/>
          <w:szCs w:val="20"/>
        </w:rPr>
        <w:t>라는 점도 지적한다.</w:t>
      </w:r>
      <w:r w:rsidRPr="00A24AAD">
        <w:rPr>
          <w:rFonts w:eastAsiaTheme="minorHAnsi"/>
          <w:spacing w:val="-2"/>
          <w:szCs w:val="20"/>
        </w:rPr>
        <w:t xml:space="preserve"> </w:t>
      </w:r>
      <w:proofErr w:type="spellStart"/>
      <w:r w:rsidRPr="00A24AAD">
        <w:rPr>
          <w:rFonts w:eastAsiaTheme="minorHAnsi" w:hint="eastAsia"/>
          <w:spacing w:val="-2"/>
          <w:szCs w:val="20"/>
        </w:rPr>
        <w:t>장호진</w:t>
      </w:r>
      <w:proofErr w:type="spellEnd"/>
      <w:r w:rsidRPr="00A24AAD">
        <w:rPr>
          <w:rFonts w:eastAsiaTheme="minorHAnsi" w:hint="eastAsia"/>
          <w:spacing w:val="-2"/>
          <w:szCs w:val="20"/>
        </w:rPr>
        <w:t xml:space="preserve"> 객원연구위원은 </w:t>
      </w:r>
      <w:r w:rsidRPr="00A24AAD">
        <w:rPr>
          <w:rFonts w:eastAsiaTheme="minorHAnsi"/>
          <w:spacing w:val="-2"/>
          <w:szCs w:val="20"/>
        </w:rPr>
        <w:t>북한에 대한 포용의 명분과 북핵 문제와 같은 현실적 제약에 묶여서 20여년간 아무 진전도 없는 남∙북∙러 3각 협력을 통한 가스∙철도∙전력 연결 사업</w:t>
      </w:r>
      <w:r w:rsidRPr="00A24AAD">
        <w:rPr>
          <w:rFonts w:eastAsiaTheme="minorHAnsi" w:hint="eastAsia"/>
          <w:spacing w:val="-2"/>
          <w:szCs w:val="20"/>
        </w:rPr>
        <w:t>과 관련된 돌파구 역시 제언하고 있다.</w:t>
      </w:r>
      <w:r w:rsidRPr="00A24AAD">
        <w:rPr>
          <w:rFonts w:eastAsiaTheme="minorHAnsi"/>
          <w:spacing w:val="-2"/>
          <w:szCs w:val="20"/>
        </w:rPr>
        <w:t xml:space="preserve"> </w:t>
      </w:r>
      <w:r w:rsidRPr="00A24AAD">
        <w:rPr>
          <w:rFonts w:eastAsiaTheme="minorHAnsi" w:hint="eastAsia"/>
          <w:spacing w:val="-2"/>
          <w:szCs w:val="20"/>
        </w:rPr>
        <w:t>즉,</w:t>
      </w:r>
      <w:r w:rsidRPr="00A24AAD">
        <w:rPr>
          <w:rFonts w:eastAsiaTheme="minorHAnsi"/>
          <w:spacing w:val="-2"/>
          <w:szCs w:val="20"/>
        </w:rPr>
        <w:t xml:space="preserve"> 차후 북한의 참여 가능성을 열어 놓</w:t>
      </w:r>
      <w:r w:rsidRPr="00A24AAD">
        <w:rPr>
          <w:rFonts w:eastAsiaTheme="minorHAnsi" w:hint="eastAsia"/>
          <w:spacing w:val="-2"/>
          <w:szCs w:val="20"/>
        </w:rPr>
        <w:t>되,</w:t>
      </w:r>
      <w:r w:rsidRPr="00A24AAD">
        <w:rPr>
          <w:rFonts w:eastAsiaTheme="minorHAnsi"/>
          <w:spacing w:val="-2"/>
          <w:szCs w:val="20"/>
        </w:rPr>
        <w:t xml:space="preserve"> </w:t>
      </w:r>
      <w:r w:rsidRPr="00A24AAD">
        <w:rPr>
          <w:rFonts w:eastAsiaTheme="minorHAnsi" w:hint="eastAsia"/>
          <w:spacing w:val="-2"/>
          <w:szCs w:val="20"/>
        </w:rPr>
        <w:t xml:space="preserve">우선적으로는 </w:t>
      </w:r>
      <w:r w:rsidRPr="00A24AAD">
        <w:rPr>
          <w:rFonts w:eastAsiaTheme="minorHAnsi"/>
          <w:spacing w:val="-2"/>
          <w:szCs w:val="20"/>
        </w:rPr>
        <w:t>한∙러 양자 사업으로 전환∙추진</w:t>
      </w:r>
      <w:r w:rsidRPr="00A24AAD">
        <w:rPr>
          <w:rFonts w:eastAsiaTheme="minorHAnsi" w:hint="eastAsia"/>
          <w:spacing w:val="-2"/>
          <w:szCs w:val="20"/>
        </w:rPr>
        <w:t>하는</w:t>
      </w:r>
      <w:r w:rsidRPr="00A24AAD">
        <w:rPr>
          <w:rFonts w:eastAsiaTheme="minorHAnsi"/>
          <w:spacing w:val="-2"/>
          <w:szCs w:val="20"/>
        </w:rPr>
        <w:t xml:space="preserve"> 방안도 고려할 필요가 있다</w:t>
      </w:r>
      <w:r w:rsidRPr="00A24AAD">
        <w:rPr>
          <w:rFonts w:eastAsiaTheme="minorHAnsi" w:hint="eastAsia"/>
          <w:spacing w:val="-2"/>
          <w:szCs w:val="20"/>
        </w:rPr>
        <w:t>는 것이다.</w:t>
      </w:r>
      <w:r w:rsidRPr="00A24AAD">
        <w:rPr>
          <w:rFonts w:eastAsiaTheme="minorHAnsi"/>
          <w:spacing w:val="-2"/>
          <w:szCs w:val="20"/>
        </w:rPr>
        <w:t xml:space="preserve"> </w:t>
      </w:r>
    </w:p>
    <w:p w14:paraId="429F3EEB" w14:textId="77777777" w:rsidR="00A24AAD" w:rsidRPr="00A24AAD" w:rsidRDefault="00A24AAD" w:rsidP="00A24AAD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spacing w:val="-2"/>
          <w:szCs w:val="20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A24AAD" w14:paraId="685E65BD" w14:textId="77777777" w:rsidTr="00CB1A07">
        <w:tc>
          <w:tcPr>
            <w:tcW w:w="9639" w:type="dxa"/>
          </w:tcPr>
          <w:p w14:paraId="1B3C037C" w14:textId="4CBC83B7" w:rsidR="00CB1A07" w:rsidRPr="00A24AAD" w:rsidRDefault="00CB1A07" w:rsidP="00956AF0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 w:hint="eastAsia"/>
                <w:szCs w:val="20"/>
              </w:rPr>
            </w:pPr>
            <w:r w:rsidRPr="00A24AAD">
              <w:rPr>
                <w:rFonts w:ascii="Microsoft YaHei" w:hint="eastAsia"/>
                <w:szCs w:val="20"/>
              </w:rPr>
              <w:t>아산정책연구원은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객관적이면서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수준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높은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공공정책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연구를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수행하는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독립적인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연구기관이다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. </w:t>
            </w:r>
            <w:r w:rsidRPr="00A24AAD">
              <w:rPr>
                <w:rFonts w:ascii="Microsoft YaHei" w:hint="eastAsia"/>
                <w:szCs w:val="20"/>
              </w:rPr>
              <w:t>한반도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, </w:t>
            </w:r>
            <w:r w:rsidRPr="00A24AAD">
              <w:rPr>
                <w:rFonts w:ascii="Microsoft YaHei" w:hint="eastAsia"/>
                <w:szCs w:val="20"/>
              </w:rPr>
              <w:t>동아시아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, </w:t>
            </w:r>
            <w:r w:rsidRPr="00A24AAD">
              <w:rPr>
                <w:rFonts w:ascii="Microsoft YaHei" w:hint="eastAsia"/>
                <w:szCs w:val="20"/>
              </w:rPr>
              <w:t>그리고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지구촌의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현안에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대한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깊이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있는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정책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대안을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제시하고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, </w:t>
            </w:r>
            <w:r w:rsidRPr="00A24AAD">
              <w:rPr>
                <w:rFonts w:ascii="Microsoft YaHei" w:hint="eastAsia"/>
                <w:szCs w:val="20"/>
              </w:rPr>
              <w:t>국민과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정책결정자들이</w:t>
            </w:r>
            <w:r w:rsidRPr="00A24AAD">
              <w:rPr>
                <w:rFonts w:ascii="Microsoft YaHei" w:eastAsia="Microsoft YaHei" w:hAnsi="Microsoft YaHei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합리적인</w:t>
            </w:r>
            <w:r w:rsidRPr="00A24AAD">
              <w:rPr>
                <w:rFonts w:ascii="Microsoft YaHei" w:hint="eastAsia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선택을</w:t>
            </w:r>
            <w:r w:rsidRPr="00A24AAD">
              <w:rPr>
                <w:rFonts w:ascii="Microsoft YaHei" w:hint="eastAsia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할</w:t>
            </w:r>
            <w:r w:rsidRPr="00A24AAD">
              <w:rPr>
                <w:rFonts w:ascii="Microsoft YaHei" w:hint="eastAsia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수</w:t>
            </w:r>
            <w:r w:rsidRPr="00A24AAD">
              <w:rPr>
                <w:rFonts w:ascii="Microsoft YaHei" w:hint="eastAsia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있도록</w:t>
            </w:r>
            <w:r w:rsidRPr="00A24AAD">
              <w:rPr>
                <w:rFonts w:ascii="Microsoft YaHei" w:hint="eastAsia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돕고자</w:t>
            </w:r>
            <w:r w:rsidRPr="00A24AAD">
              <w:rPr>
                <w:rFonts w:ascii="Microsoft YaHei" w:hint="eastAsia"/>
                <w:szCs w:val="20"/>
              </w:rPr>
              <w:t xml:space="preserve"> </w:t>
            </w:r>
            <w:r w:rsidRPr="00A24AAD">
              <w:rPr>
                <w:rFonts w:ascii="Microsoft YaHei" w:hint="eastAsia"/>
                <w:szCs w:val="20"/>
              </w:rPr>
              <w:t>한다</w:t>
            </w:r>
            <w:r w:rsidRPr="00A24AAD">
              <w:rPr>
                <w:rFonts w:ascii="Microsoft YaHei" w:hint="eastAsia"/>
                <w:szCs w:val="20"/>
              </w:rPr>
              <w:t>.</w:t>
            </w:r>
          </w:p>
        </w:tc>
      </w:tr>
    </w:tbl>
    <w:p w14:paraId="2C3AB1AE" w14:textId="6A88DDA7" w:rsidR="008D0C2A" w:rsidRPr="008D0C2A" w:rsidRDefault="00CB1A07" w:rsidP="00A24AAD">
      <w:pPr>
        <w:pStyle w:val="a5"/>
        <w:tabs>
          <w:tab w:val="left" w:pos="9781"/>
        </w:tabs>
        <w:spacing w:line="360" w:lineRule="auto"/>
        <w:ind w:leftChars="200" w:left="400" w:rightChars="271" w:right="542"/>
        <w:rPr>
          <w:rFonts w:eastAsiaTheme="minorHAnsi" w:hint="eastAsia"/>
          <w:szCs w:val="20"/>
        </w:rPr>
      </w:pPr>
      <w:r w:rsidRPr="00A24AAD">
        <w:rPr>
          <w:rFonts w:eastAsiaTheme="minorHAnsi"/>
          <w:szCs w:val="20"/>
        </w:rPr>
        <w:t>*</w:t>
      </w:r>
      <w:r w:rsidRPr="00A24AAD">
        <w:rPr>
          <w:rFonts w:eastAsiaTheme="minorHAnsi" w:hint="eastAsia"/>
          <w:szCs w:val="20"/>
        </w:rPr>
        <w:t xml:space="preserve">보고서 </w:t>
      </w:r>
      <w:r w:rsidRPr="00A24AAD">
        <w:rPr>
          <w:rFonts w:eastAsiaTheme="minorHAnsi"/>
          <w:szCs w:val="20"/>
        </w:rPr>
        <w:t xml:space="preserve">관련 문의: </w:t>
      </w:r>
      <w:proofErr w:type="spellStart"/>
      <w:r w:rsidR="008D0C2A" w:rsidRPr="00A24AAD">
        <w:rPr>
          <w:rFonts w:eastAsiaTheme="minorHAnsi" w:hint="eastAsia"/>
          <w:szCs w:val="20"/>
        </w:rPr>
        <w:t>장호진</w:t>
      </w:r>
      <w:proofErr w:type="spellEnd"/>
      <w:r w:rsidR="008D0C2A" w:rsidRPr="00A24AAD">
        <w:rPr>
          <w:rFonts w:eastAsiaTheme="minorHAnsi" w:hint="eastAsia"/>
          <w:szCs w:val="20"/>
        </w:rPr>
        <w:t xml:space="preserve"> 객원연구위원</w:t>
      </w:r>
      <w:r w:rsidRPr="00A24AAD">
        <w:rPr>
          <w:rFonts w:eastAsiaTheme="minorHAnsi" w:hint="eastAsia"/>
          <w:szCs w:val="20"/>
        </w:rPr>
        <w:t xml:space="preserve"> </w:t>
      </w:r>
      <w:r w:rsidRPr="00A24AAD">
        <w:rPr>
          <w:rFonts w:eastAsiaTheme="minorHAnsi"/>
          <w:szCs w:val="20"/>
        </w:rPr>
        <w:t>02)3711-73</w:t>
      </w:r>
      <w:r w:rsidR="008D0C2A" w:rsidRPr="00A24AAD">
        <w:rPr>
          <w:rFonts w:eastAsiaTheme="minorHAnsi"/>
          <w:szCs w:val="20"/>
        </w:rPr>
        <w:t>66</w:t>
      </w:r>
      <w:r w:rsidRPr="00A24AAD">
        <w:rPr>
          <w:rFonts w:eastAsiaTheme="minorHAnsi"/>
          <w:szCs w:val="20"/>
        </w:rPr>
        <w:t xml:space="preserve">, </w:t>
      </w:r>
      <w:hyperlink r:id="rId10" w:history="1">
        <w:r w:rsidR="008D0C2A" w:rsidRPr="00A24AAD">
          <w:rPr>
            <w:rStyle w:val="a4"/>
            <w:rFonts w:eastAsiaTheme="minorHAnsi"/>
            <w:szCs w:val="20"/>
          </w:rPr>
          <w:t>hjchang@asaninst.org</w:t>
        </w:r>
      </w:hyperlink>
    </w:p>
    <w:p w14:paraId="5C992974" w14:textId="4FCF3AB2" w:rsidR="00266D82" w:rsidRPr="00097EAC" w:rsidRDefault="00266D8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695B" w14:textId="77777777" w:rsidR="00E3099C" w:rsidRDefault="00E3099C" w:rsidP="009545A4">
      <w:r>
        <w:separator/>
      </w:r>
    </w:p>
  </w:endnote>
  <w:endnote w:type="continuationSeparator" w:id="0">
    <w:p w14:paraId="39C7F3B2" w14:textId="77777777" w:rsidR="00E3099C" w:rsidRDefault="00E3099C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9381" w14:textId="77777777" w:rsidR="00E3099C" w:rsidRDefault="00E3099C" w:rsidP="009545A4">
      <w:r>
        <w:separator/>
      </w:r>
    </w:p>
  </w:footnote>
  <w:footnote w:type="continuationSeparator" w:id="0">
    <w:p w14:paraId="46054112" w14:textId="77777777" w:rsidR="00E3099C" w:rsidRDefault="00E3099C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4BE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19C8"/>
    <w:rsid w:val="002540FD"/>
    <w:rsid w:val="00255215"/>
    <w:rsid w:val="00257D02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41332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27B3"/>
    <w:rsid w:val="006574C3"/>
    <w:rsid w:val="00657AA7"/>
    <w:rsid w:val="00661954"/>
    <w:rsid w:val="00666A85"/>
    <w:rsid w:val="0067542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3138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40BC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0C2A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0A01"/>
    <w:rsid w:val="0094499D"/>
    <w:rsid w:val="00946BE8"/>
    <w:rsid w:val="00950F4E"/>
    <w:rsid w:val="009545A4"/>
    <w:rsid w:val="0095559A"/>
    <w:rsid w:val="0095591D"/>
    <w:rsid w:val="00956AF0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AAD"/>
    <w:rsid w:val="00A24B84"/>
    <w:rsid w:val="00A30EF4"/>
    <w:rsid w:val="00A321CE"/>
    <w:rsid w:val="00A33754"/>
    <w:rsid w:val="00A34E2A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B2987"/>
    <w:rsid w:val="00AB41BE"/>
    <w:rsid w:val="00AB51C8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2DBE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AD1"/>
    <w:rsid w:val="00BB2C6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36625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37B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2535A"/>
    <w:rsid w:val="00E3099C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17A34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06E"/>
    <w:rsid w:val="00FA1BE9"/>
    <w:rsid w:val="00FB13AD"/>
    <w:rsid w:val="00FC085F"/>
    <w:rsid w:val="00FC4606"/>
    <w:rsid w:val="00FC7EEE"/>
    <w:rsid w:val="00FD3281"/>
    <w:rsid w:val="00FD5F9C"/>
    <w:rsid w:val="00FE09A9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jchang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1C06-ABE8-46A2-A66C-1385283C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최환희</cp:lastModifiedBy>
  <cp:revision>3</cp:revision>
  <cp:lastPrinted>2021-01-25T04:27:00Z</cp:lastPrinted>
  <dcterms:created xsi:type="dcterms:W3CDTF">2021-01-25T04:27:00Z</dcterms:created>
  <dcterms:modified xsi:type="dcterms:W3CDTF">2021-01-25T04:27:00Z</dcterms:modified>
</cp:coreProperties>
</file>