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412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57E754" wp14:editId="5252439A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335915</wp:posOffset>
                  </wp:positionV>
                  <wp:extent cx="1339215" cy="935355"/>
                  <wp:effectExtent l="0" t="0" r="0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D324A2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2013년</w:t>
            </w:r>
            <w:r w:rsidR="00A0002E">
              <w:rPr>
                <w:rFonts w:hint="eastAsia"/>
                <w:b/>
              </w:rPr>
              <w:t xml:space="preserve"> 9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4A1610">
              <w:rPr>
                <w:rFonts w:hint="eastAsia"/>
                <w:b/>
              </w:rPr>
              <w:t>5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3679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F616A7">
              <w:rPr>
                <w:rFonts w:hint="eastAsia"/>
                <w:b/>
              </w:rPr>
              <w:t>3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홍보실 </w:t>
            </w:r>
            <w:r w:rsidR="00840342">
              <w:rPr>
                <w:rFonts w:hint="eastAsia"/>
                <w:b/>
              </w:rPr>
              <w:t>오가혜</w:t>
            </w:r>
            <w:r w:rsidR="00172B77" w:rsidRPr="00845C4F">
              <w:rPr>
                <w:rFonts w:hint="eastAsia"/>
                <w:b/>
              </w:rPr>
              <w:t xml:space="preserve"> 연구원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A0002E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r w:rsidR="00840342">
              <w:rPr>
                <w:rFonts w:hint="eastAsia"/>
                <w:b/>
              </w:rPr>
              <w:t xml:space="preserve"> </w:t>
            </w:r>
            <w:r w:rsidR="00786C6B">
              <w:rPr>
                <w:rFonts w:hint="eastAsia"/>
                <w:b/>
              </w:rPr>
              <w:t>02-3701-7377</w:t>
            </w:r>
          </w:p>
          <w:p w:rsidR="00A0002E" w:rsidRPr="00845C4F" w:rsidRDefault="00A0002E" w:rsidP="009741FC">
            <w:pPr>
              <w:rPr>
                <w:b/>
              </w:rPr>
            </w:pPr>
            <w:r w:rsidRPr="00A0002E">
              <w:rPr>
                <w:rFonts w:hint="eastAsia"/>
                <w:b/>
                <w:w w:val="90"/>
              </w:rPr>
              <w:t xml:space="preserve"> </w:t>
            </w:r>
            <w:r w:rsidRPr="00A0002E">
              <w:rPr>
                <w:rFonts w:hint="eastAsia"/>
                <w:b/>
                <w:w w:val="80"/>
              </w:rPr>
              <w:t xml:space="preserve">   </w:t>
            </w:r>
            <w:r w:rsidRPr="00A0002E">
              <w:rPr>
                <w:rFonts w:hint="eastAsia"/>
                <w:b/>
              </w:rPr>
              <w:t xml:space="preserve">  </w:t>
            </w:r>
            <w:r w:rsidR="009741FC">
              <w:rPr>
                <w:rFonts w:hint="eastAsia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Default="005628BC" w:rsidP="001053D5">
            <w:pPr>
              <w:rPr>
                <w:rStyle w:val="a8"/>
                <w:b/>
              </w:rPr>
            </w:pPr>
            <w:r w:rsidRPr="00845C4F">
              <w:rPr>
                <w:rFonts w:hint="eastAsia"/>
                <w:b/>
              </w:rPr>
              <w:t>이메일</w:t>
            </w:r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  <w:p w:rsidR="00786C6B" w:rsidRPr="00845C4F" w:rsidRDefault="00413BD1" w:rsidP="00786C6B">
            <w:pPr>
              <w:ind w:leftChars="371" w:left="742"/>
              <w:rPr>
                <w:b/>
              </w:rPr>
            </w:pPr>
            <w:hyperlink r:id="rId10" w:history="1">
              <w:r w:rsidR="00786C6B" w:rsidRPr="00C25378">
                <w:rPr>
                  <w:rStyle w:val="a8"/>
                  <w:rFonts w:hint="eastAsia"/>
                  <w:b/>
                </w:rPr>
                <w:t>kahyeoh@asaninst.org</w:t>
              </w:r>
            </w:hyperlink>
            <w:r w:rsidR="00786C6B">
              <w:rPr>
                <w:rFonts w:hint="eastAsia"/>
                <w:b/>
              </w:rPr>
              <w:t xml:space="preserve"> </w:t>
            </w:r>
          </w:p>
        </w:tc>
      </w:tr>
    </w:tbl>
    <w:p w:rsidR="00172B77" w:rsidRDefault="00036A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353683</wp:posOffset>
                </wp:positionH>
                <wp:positionV relativeFrom="paragraph">
                  <wp:posOffset>163123</wp:posOffset>
                </wp:positionV>
                <wp:extent cx="5943600" cy="90360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5" w:rsidRPr="00254003" w:rsidRDefault="001053D5" w:rsidP="004E13B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4"/>
                              </w:rPr>
                            </w:pPr>
                            <w:r w:rsidRPr="00254003">
                              <w:rPr>
                                <w:rFonts w:hint="eastAsia"/>
                                <w:sz w:val="32"/>
                                <w:szCs w:val="34"/>
                              </w:rPr>
                              <w:t xml:space="preserve">아산정책硏, </w:t>
                            </w:r>
                            <w:r w:rsidR="00254003" w:rsidRPr="00254003">
                              <w:rPr>
                                <w:rFonts w:hint="eastAsia"/>
                                <w:sz w:val="32"/>
                                <w:szCs w:val="34"/>
                              </w:rPr>
                              <w:t>아산서원 개원 1주년 기념 학술대회 개최</w:t>
                            </w:r>
                          </w:p>
                          <w:p w:rsidR="00393E52" w:rsidRDefault="00254003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지도자 교육, 어떻게 할 것인가?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12.85pt;width:468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" strokecolor="black [3213]" strokeweight="1.5pt">
                <v:textbox>
                  <w:txbxContent>
                    <w:p w:rsidR="001053D5" w:rsidRPr="00254003" w:rsidRDefault="001053D5" w:rsidP="004E13B1">
                      <w:pPr>
                        <w:spacing w:line="276" w:lineRule="auto"/>
                        <w:jc w:val="center"/>
                        <w:rPr>
                          <w:sz w:val="32"/>
                          <w:szCs w:val="34"/>
                        </w:rPr>
                      </w:pPr>
                      <w:proofErr w:type="spellStart"/>
                      <w:r w:rsidRPr="00254003">
                        <w:rPr>
                          <w:rFonts w:hint="eastAsia"/>
                          <w:sz w:val="32"/>
                          <w:szCs w:val="34"/>
                        </w:rPr>
                        <w:t>아산정책硏</w:t>
                      </w:r>
                      <w:proofErr w:type="spellEnd"/>
                      <w:r w:rsidRPr="00254003">
                        <w:rPr>
                          <w:rFonts w:hint="eastAsia"/>
                          <w:sz w:val="32"/>
                          <w:szCs w:val="34"/>
                        </w:rPr>
                        <w:t xml:space="preserve">, </w:t>
                      </w:r>
                      <w:r w:rsidR="00254003" w:rsidRPr="00254003">
                        <w:rPr>
                          <w:rFonts w:hint="eastAsia"/>
                          <w:sz w:val="32"/>
                          <w:szCs w:val="34"/>
                        </w:rPr>
                        <w:t>아산서원 개원 1주년 기념 학술대회 개최</w:t>
                      </w:r>
                    </w:p>
                    <w:p w:rsidR="00393E52" w:rsidRDefault="00254003" w:rsidP="004E13B1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지도자 교육, 어떻게 할 것인가?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172B77" w:rsidRDefault="00172B77"/>
    <w:p w:rsidR="00172B77" w:rsidRDefault="00172B77"/>
    <w:p w:rsidR="00AB1EAF" w:rsidRDefault="00AB1EAF" w:rsidP="00AB1EAF">
      <w:pPr>
        <w:ind w:left="400"/>
        <w:rPr>
          <w:sz w:val="14"/>
          <w:szCs w:val="21"/>
        </w:rPr>
      </w:pPr>
    </w:p>
    <w:p w:rsidR="00BA030F" w:rsidRPr="001053D5" w:rsidRDefault="00BA030F" w:rsidP="00AB1EAF">
      <w:pPr>
        <w:ind w:left="400"/>
        <w:rPr>
          <w:sz w:val="14"/>
          <w:szCs w:val="21"/>
        </w:rPr>
      </w:pPr>
    </w:p>
    <w:p w:rsidR="00F616A7" w:rsidRPr="00F616A7" w:rsidRDefault="00393E52" w:rsidP="00F616A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Style w:val="a8"/>
          <w:rFonts w:asciiTheme="minorEastAsia" w:hAnsiTheme="minorEastAsia"/>
          <w:color w:val="auto"/>
          <w:sz w:val="8"/>
          <w:szCs w:val="26"/>
          <w:u w:val="none"/>
        </w:rPr>
      </w:pPr>
      <w:r w:rsidRPr="004E13B1">
        <w:rPr>
          <w:rFonts w:asciiTheme="minorEastAsia" w:hAnsiTheme="minorEastAsia" w:hint="eastAsia"/>
          <w:sz w:val="24"/>
          <w:szCs w:val="26"/>
        </w:rPr>
        <w:t>아산정책연구원 (원장 함재봉</w:t>
      </w:r>
      <w:r w:rsidR="0058023F">
        <w:rPr>
          <w:rFonts w:asciiTheme="minorEastAsia" w:hAnsiTheme="minorEastAsia" w:hint="eastAsia"/>
          <w:sz w:val="24"/>
          <w:szCs w:val="26"/>
        </w:rPr>
        <w:t>, www.asaninst.org</w:t>
      </w:r>
      <w:hyperlink w:history="1">
        <w:r w:rsidRPr="004E13B1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)은 </w:t>
        </w:r>
      </w:hyperlink>
      <w:r w:rsidR="00254003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9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일(</w:t>
      </w:r>
      <w:r w:rsidR="00254003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월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)</w:t>
      </w:r>
      <w:r w:rsidR="00254003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-10일(화) 양일 간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786C6B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서울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신문로 소재 연구원 1층 강당에서 </w:t>
      </w:r>
      <w:r w:rsidR="00254003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“</w:t>
      </w:r>
      <w:r w:rsidR="00254003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지도자 교육, 어떻게 할 것인가?</w:t>
      </w:r>
      <w:r w:rsidR="00254003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”</w:t>
      </w:r>
      <w:r w:rsidR="00254003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라는 주제로 아산서원 개원 1주년 기념 학술대회를 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개최한다</w:t>
      </w:r>
      <w:r w:rsidR="00F616A7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br/>
      </w:r>
    </w:p>
    <w:p w:rsidR="00915D31" w:rsidRPr="00915D31" w:rsidRDefault="00254003" w:rsidP="00915D31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8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최근 인문학의 중요성이 새로운 화두로 떠오르고 있는 만큼 이번 학술대회에서는 인문학의 깊이와 넓이 그리고 지도자 교육과의 연관성을 다시금 </w:t>
      </w:r>
      <w:r w:rsidR="00915D31">
        <w:rPr>
          <w:rFonts w:asciiTheme="minorEastAsia" w:hAnsiTheme="minorEastAsia" w:hint="eastAsia"/>
          <w:sz w:val="24"/>
          <w:szCs w:val="26"/>
        </w:rPr>
        <w:t>짚어본다</w:t>
      </w:r>
      <w:r>
        <w:rPr>
          <w:rFonts w:asciiTheme="minorEastAsia" w:hAnsiTheme="minorEastAsia" w:hint="eastAsia"/>
          <w:sz w:val="24"/>
          <w:szCs w:val="26"/>
        </w:rPr>
        <w:t>.</w:t>
      </w:r>
      <w:r w:rsidR="00915D31">
        <w:rPr>
          <w:rFonts w:asciiTheme="minorEastAsia" w:hAnsiTheme="minorEastAsia" w:hint="eastAsia"/>
          <w:sz w:val="24"/>
          <w:szCs w:val="26"/>
        </w:rPr>
        <w:t xml:space="preserve"> 워싱턴, 베이징 소재의 유명 싱크탱크 및 비영리단체에서 해외 인턴십을 경험한 서원생들의 후기를 공유할 수 있는 시간도 마련된다.</w:t>
      </w:r>
    </w:p>
    <w:p w:rsidR="00F616A7" w:rsidRPr="00915D31" w:rsidRDefault="00F616A7" w:rsidP="00915D31">
      <w:pPr>
        <w:spacing w:line="276" w:lineRule="auto"/>
        <w:ind w:left="567" w:right="566"/>
        <w:rPr>
          <w:rFonts w:asciiTheme="minorEastAsia" w:hAnsiTheme="minorEastAsia"/>
          <w:sz w:val="8"/>
          <w:szCs w:val="26"/>
        </w:rPr>
      </w:pPr>
    </w:p>
    <w:p w:rsidR="0053559A" w:rsidRDefault="00915D31" w:rsidP="00287ECE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4"/>
        </w:rPr>
      </w:pPr>
      <w:r w:rsidRPr="00915D31">
        <w:rPr>
          <w:rFonts w:asciiTheme="minorEastAsia" w:hAnsiTheme="minorEastAsia" w:hint="eastAsia"/>
          <w:sz w:val="24"/>
          <w:szCs w:val="24"/>
        </w:rPr>
        <w:t>또한</w:t>
      </w:r>
      <w:r w:rsidR="00633390">
        <w:rPr>
          <w:rFonts w:asciiTheme="minorEastAsia" w:hAnsiTheme="minorEastAsia" w:hint="eastAsia"/>
          <w:sz w:val="24"/>
          <w:szCs w:val="24"/>
        </w:rPr>
        <w:t xml:space="preserve"> </w:t>
      </w:r>
      <w:r w:rsidRPr="00915D31">
        <w:rPr>
          <w:rFonts w:asciiTheme="minorEastAsia" w:hAnsiTheme="minorEastAsia" w:hint="eastAsia"/>
          <w:sz w:val="24"/>
          <w:szCs w:val="24"/>
        </w:rPr>
        <w:t>연구원 1층 갤러리에서</w:t>
      </w:r>
      <w:r w:rsidR="00633390">
        <w:rPr>
          <w:rFonts w:asciiTheme="minorEastAsia" w:hAnsiTheme="minorEastAsia" w:hint="eastAsia"/>
          <w:sz w:val="24"/>
          <w:szCs w:val="24"/>
        </w:rPr>
        <w:t>는</w:t>
      </w:r>
      <w:r w:rsidRPr="00915D31">
        <w:rPr>
          <w:rFonts w:asciiTheme="minorEastAsia" w:hAnsiTheme="minorEastAsia" w:hint="eastAsia"/>
          <w:sz w:val="24"/>
          <w:szCs w:val="24"/>
        </w:rPr>
        <w:t xml:space="preserve"> &lt;아산서원의 지도자 교육&gt;</w:t>
      </w:r>
      <w:r w:rsidR="00633390">
        <w:rPr>
          <w:rFonts w:asciiTheme="minorEastAsia" w:hAnsiTheme="minorEastAsia" w:hint="eastAsia"/>
          <w:sz w:val="24"/>
          <w:szCs w:val="24"/>
        </w:rPr>
        <w:t>을 주제로 사진전도 열린다.</w:t>
      </w:r>
      <w:r w:rsidRPr="00915D31">
        <w:rPr>
          <w:rFonts w:asciiTheme="minorEastAsia" w:hAnsiTheme="minorEastAsia" w:hint="eastAsia"/>
          <w:sz w:val="24"/>
          <w:szCs w:val="24"/>
        </w:rPr>
        <w:t xml:space="preserve"> </w:t>
      </w:r>
      <w:r w:rsidR="00633390">
        <w:rPr>
          <w:rFonts w:asciiTheme="minorEastAsia" w:hAnsiTheme="minorEastAsia" w:hint="eastAsia"/>
          <w:sz w:val="24"/>
          <w:szCs w:val="24"/>
        </w:rPr>
        <w:t xml:space="preserve">이번 전시회에서는 </w:t>
      </w:r>
      <w:r w:rsidRPr="00915D31">
        <w:rPr>
          <w:rFonts w:asciiTheme="minorEastAsia" w:hAnsiTheme="minorEastAsia" w:hint="eastAsia"/>
          <w:sz w:val="24"/>
          <w:szCs w:val="24"/>
        </w:rPr>
        <w:t>동∙서양 지도자 교육</w:t>
      </w:r>
      <w:r w:rsidR="00633390">
        <w:rPr>
          <w:rFonts w:asciiTheme="minorEastAsia" w:hAnsiTheme="minorEastAsia" w:hint="eastAsia"/>
          <w:sz w:val="24"/>
          <w:szCs w:val="24"/>
        </w:rPr>
        <w:t>을 아울러</w:t>
      </w:r>
      <w:r>
        <w:rPr>
          <w:rFonts w:asciiTheme="minorEastAsia" w:hAnsiTheme="minorEastAsia" w:hint="eastAsia"/>
          <w:sz w:val="24"/>
          <w:szCs w:val="24"/>
        </w:rPr>
        <w:t xml:space="preserve"> 대한민국의 미래를 책임질 인재를 양성하는 아산서원의 설립 취지를 되새겨 볼 예정이다.</w:t>
      </w:r>
    </w:p>
    <w:p w:rsidR="00915D31" w:rsidRPr="00633390" w:rsidRDefault="00915D31" w:rsidP="00915D31">
      <w:pPr>
        <w:spacing w:line="276" w:lineRule="auto"/>
        <w:ind w:right="566"/>
        <w:rPr>
          <w:rFonts w:asciiTheme="minorEastAsia" w:hAnsiTheme="minorEastAsia"/>
          <w:sz w:val="8"/>
          <w:szCs w:val="24"/>
        </w:rPr>
      </w:pPr>
    </w:p>
    <w:p w:rsidR="00990A01" w:rsidRPr="00633390" w:rsidRDefault="00633390" w:rsidP="00633390">
      <w:pPr>
        <w:pStyle w:val="a7"/>
        <w:spacing w:line="276" w:lineRule="auto"/>
        <w:ind w:leftChars="425" w:left="1132" w:right="566" w:hangingChars="128" w:hanging="282"/>
        <w:rPr>
          <w:rFonts w:asciiTheme="minorEastAsia" w:hAnsiTheme="minorEastAsia"/>
          <w:szCs w:val="26"/>
        </w:rPr>
      </w:pPr>
      <w:r w:rsidRPr="00F616A7">
        <w:rPr>
          <w:rFonts w:hint="eastAsia"/>
          <w:b/>
          <w:sz w:val="22"/>
        </w:rPr>
        <w:t>*</w:t>
      </w:r>
      <w:r>
        <w:rPr>
          <w:rFonts w:hint="eastAsia"/>
          <w:b/>
          <w:sz w:val="22"/>
        </w:rPr>
        <w:t xml:space="preserve"> </w:t>
      </w:r>
      <w:r w:rsidR="00254003" w:rsidRPr="00633390">
        <w:rPr>
          <w:rFonts w:asciiTheme="minorEastAsia" w:hAnsiTheme="minorEastAsia" w:hint="eastAsia"/>
          <w:sz w:val="18"/>
          <w:szCs w:val="26"/>
        </w:rPr>
        <w:t xml:space="preserve">아산서원은 </w:t>
      </w:r>
      <w:r w:rsidR="00A13A1F" w:rsidRPr="00633390">
        <w:rPr>
          <w:rFonts w:asciiTheme="minorEastAsia" w:hAnsiTheme="minorEastAsia" w:hint="eastAsia"/>
          <w:sz w:val="18"/>
          <w:szCs w:val="26"/>
        </w:rPr>
        <w:t xml:space="preserve">지식, 도덕, 행동이 일치하는 지도자 양성에 힘썼던 조선시대의 서원과 영국 옥스포드 대학의 인문학 중심 교육인 PPE(Philosophy, Politics and Economics)에서 영감을 얻어 </w:t>
      </w:r>
      <w:r w:rsidR="00915D31" w:rsidRPr="00633390">
        <w:rPr>
          <w:rFonts w:asciiTheme="minorEastAsia" w:hAnsiTheme="minorEastAsia" w:hint="eastAsia"/>
          <w:sz w:val="18"/>
          <w:szCs w:val="26"/>
        </w:rPr>
        <w:t xml:space="preserve">미래의 핵심 인재 육성을 목표로 </w:t>
      </w:r>
      <w:r w:rsidR="00A13A1F" w:rsidRPr="00633390">
        <w:rPr>
          <w:rFonts w:asciiTheme="minorEastAsia" w:hAnsiTheme="minorEastAsia" w:hint="eastAsia"/>
          <w:sz w:val="18"/>
          <w:szCs w:val="26"/>
        </w:rPr>
        <w:t>아산정책연구원과 아산나눔재단이 공동으로 설립한 교육</w:t>
      </w:r>
      <w:r w:rsidR="00B85243" w:rsidRPr="00633390">
        <w:rPr>
          <w:rFonts w:asciiTheme="minorEastAsia" w:hAnsiTheme="minorEastAsia" w:hint="eastAsia"/>
          <w:sz w:val="18"/>
          <w:szCs w:val="26"/>
        </w:rPr>
        <w:t>기관</w:t>
      </w:r>
      <w:r w:rsidR="00A13A1F" w:rsidRPr="00633390">
        <w:rPr>
          <w:rFonts w:asciiTheme="minorEastAsia" w:hAnsiTheme="minorEastAsia" w:hint="eastAsia"/>
          <w:sz w:val="18"/>
          <w:szCs w:val="26"/>
        </w:rPr>
        <w:t>이다.</w:t>
      </w:r>
      <w:r w:rsidR="00F616A7">
        <w:rPr>
          <w:rFonts w:asciiTheme="minorEastAsia" w:hAnsiTheme="minorEastAsia"/>
          <w:sz w:val="24"/>
          <w:szCs w:val="26"/>
        </w:rPr>
        <w:br/>
      </w:r>
    </w:p>
    <w:p w:rsidR="00393E52" w:rsidRPr="00F616A7" w:rsidRDefault="00F45E89" w:rsidP="00F616A7">
      <w:pPr>
        <w:pStyle w:val="a7"/>
        <w:spacing w:line="276" w:lineRule="auto"/>
        <w:ind w:leftChars="0" w:left="851" w:right="566"/>
        <w:rPr>
          <w:b/>
          <w:sz w:val="22"/>
        </w:rPr>
      </w:pPr>
      <w:r w:rsidRPr="00F616A7">
        <w:rPr>
          <w:rFonts w:hint="eastAsia"/>
          <w:b/>
          <w:sz w:val="22"/>
        </w:rPr>
        <w:t xml:space="preserve">* 당일 </w:t>
      </w:r>
      <w:r w:rsidRPr="00F616A7">
        <w:rPr>
          <w:b/>
          <w:sz w:val="22"/>
        </w:rPr>
        <w:t>‘</w:t>
      </w:r>
      <w:r w:rsidRPr="00F616A7">
        <w:rPr>
          <w:rFonts w:hint="eastAsia"/>
          <w:b/>
          <w:sz w:val="22"/>
        </w:rPr>
        <w:t>사진 보도자료</w:t>
      </w:r>
      <w:r w:rsidRPr="00F616A7">
        <w:rPr>
          <w:b/>
          <w:sz w:val="22"/>
        </w:rPr>
        <w:t>’</w:t>
      </w:r>
      <w:r w:rsidRPr="00F616A7">
        <w:rPr>
          <w:rFonts w:hint="eastAsia"/>
          <w:b/>
          <w:sz w:val="22"/>
        </w:rPr>
        <w:t xml:space="preserve"> 홈페이지(</w:t>
      </w:r>
      <w:hyperlink r:id="rId11" w:history="1">
        <w:r w:rsidRPr="00F616A7">
          <w:rPr>
            <w:rStyle w:val="a8"/>
            <w:rFonts w:hint="eastAsia"/>
            <w:b/>
            <w:sz w:val="22"/>
          </w:rPr>
          <w:t>www.asaninst.org</w:t>
        </w:r>
      </w:hyperlink>
      <w:r w:rsidRPr="00F616A7">
        <w:rPr>
          <w:rFonts w:hint="eastAsia"/>
          <w:b/>
          <w:sz w:val="22"/>
        </w:rPr>
        <w:t>) 게재 예정</w:t>
      </w:r>
    </w:p>
    <w:p w:rsidR="00A405FE" w:rsidRDefault="004E13B1" w:rsidP="00F616A7">
      <w:pPr>
        <w:pStyle w:val="a7"/>
        <w:spacing w:line="276" w:lineRule="auto"/>
        <w:ind w:leftChars="0" w:firstLineChars="23" w:firstLine="51"/>
        <w:rPr>
          <w:b/>
          <w:sz w:val="22"/>
        </w:rPr>
      </w:pPr>
      <w:r w:rsidRPr="00F616A7">
        <w:rPr>
          <w:rFonts w:hint="eastAsia"/>
          <w:b/>
          <w:sz w:val="22"/>
        </w:rPr>
        <w:t>*</w:t>
      </w:r>
      <w:r w:rsidR="00F616A7" w:rsidRPr="00F616A7">
        <w:rPr>
          <w:rFonts w:hint="eastAsia"/>
          <w:b/>
          <w:sz w:val="22"/>
        </w:rPr>
        <w:t xml:space="preserve"> </w:t>
      </w:r>
      <w:r w:rsidRPr="00F616A7">
        <w:rPr>
          <w:rFonts w:hint="eastAsia"/>
          <w:b/>
          <w:sz w:val="22"/>
        </w:rPr>
        <w:t xml:space="preserve">[참고자료] </w:t>
      </w:r>
      <w:r w:rsidR="00A13A1F" w:rsidRPr="00F616A7">
        <w:rPr>
          <w:rFonts w:hint="eastAsia"/>
          <w:b/>
          <w:sz w:val="22"/>
        </w:rPr>
        <w:t>학술대회 일정표</w:t>
      </w:r>
    </w:p>
    <w:p w:rsidR="00633390" w:rsidRPr="00633390" w:rsidRDefault="00633390" w:rsidP="00633390">
      <w:pPr>
        <w:pStyle w:val="a7"/>
        <w:spacing w:line="276" w:lineRule="auto"/>
        <w:ind w:leftChars="0" w:firstLineChars="23" w:firstLine="14"/>
        <w:rPr>
          <w:b/>
          <w:sz w:val="6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9A27CF" w:rsidTr="00A405FE">
        <w:trPr>
          <w:trHeight w:val="2240"/>
        </w:trPr>
        <w:tc>
          <w:tcPr>
            <w:tcW w:w="8961" w:type="dxa"/>
            <w:vAlign w:val="center"/>
          </w:tcPr>
          <w:p w:rsidR="009A27CF" w:rsidRDefault="009A27CF" w:rsidP="00F616A7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 w:rsidR="001053D5">
              <w:rPr>
                <w:rFonts w:hint="eastAsia"/>
                <w:sz w:val="18"/>
                <w:szCs w:val="20"/>
              </w:rPr>
              <w:t xml:space="preserve">, </w:t>
            </w:r>
            <w:hyperlink r:id="rId12" w:history="1">
              <w:r w:rsidR="001053D5"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실질적인 정책대안을 제시하고 올바른 사회담론을 주도하는 독립 싱크탱크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출구가 없다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2012년 펜실베니아대 주관의 세계싱크탱크 랭킹 지역부문에서는 5위를 차지하였다.</w:t>
            </w:r>
          </w:p>
        </w:tc>
      </w:tr>
    </w:tbl>
    <w:p w:rsidR="00694053" w:rsidRDefault="00694053" w:rsidP="00F45E89">
      <w:pPr>
        <w:ind w:leftChars="425" w:left="850" w:rightChars="413" w:right="826" w:firstLine="1"/>
        <w:rPr>
          <w:rFonts w:ascii="Times New Roman" w:hAnsi="Times New Roman" w:cs="Times New Roman"/>
          <w:sz w:val="22"/>
          <w:szCs w:val="20"/>
        </w:rPr>
      </w:pPr>
    </w:p>
    <w:p w:rsidR="00A13A1F" w:rsidRDefault="00A13A1F" w:rsidP="00A13A1F">
      <w:pPr>
        <w:pStyle w:val="a7"/>
        <w:ind w:leftChars="0" w:left="1"/>
        <w:rPr>
          <w:sz w:val="28"/>
          <w:szCs w:val="20"/>
        </w:rPr>
      </w:pPr>
    </w:p>
    <w:p w:rsidR="00F616A7" w:rsidRDefault="00F616A7" w:rsidP="00A13A1F">
      <w:pPr>
        <w:pStyle w:val="a7"/>
        <w:ind w:leftChars="0" w:left="1"/>
        <w:rPr>
          <w:sz w:val="28"/>
          <w:szCs w:val="20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1742"/>
      </w:tblGrid>
      <w:tr w:rsidR="00A13A1F" w:rsidTr="00FB033F">
        <w:tc>
          <w:tcPr>
            <w:tcW w:w="17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3A1F" w:rsidRPr="00D324A2" w:rsidRDefault="00A13A1F" w:rsidP="00FB033F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</w:p>
        </w:tc>
      </w:tr>
    </w:tbl>
    <w:p w:rsidR="00A13A1F" w:rsidRDefault="00A13A1F" w:rsidP="00A13A1F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A13A1F" w:rsidRPr="007A29A6" w:rsidRDefault="00A13A1F" w:rsidP="00A13A1F">
      <w:pPr>
        <w:spacing w:line="276" w:lineRule="auto"/>
        <w:jc w:val="center"/>
        <w:rPr>
          <w:rFonts w:asciiTheme="minorEastAsia" w:hAnsiTheme="minorEastAsia"/>
          <w:b/>
          <w:i/>
          <w:sz w:val="32"/>
        </w:rPr>
      </w:pPr>
      <w:r w:rsidRPr="007A29A6">
        <w:rPr>
          <w:rFonts w:asciiTheme="minorEastAsia" w:hAnsiTheme="minorEastAsia" w:hint="eastAsia"/>
          <w:b/>
          <w:i/>
          <w:sz w:val="28"/>
        </w:rPr>
        <w:t>아산서원 개원 1주년 기념 학술대회</w:t>
      </w:r>
    </w:p>
    <w:p w:rsidR="00A13A1F" w:rsidRDefault="00A13A1F" w:rsidP="00A13A1F">
      <w:pPr>
        <w:jc w:val="center"/>
        <w:rPr>
          <w:rFonts w:asciiTheme="minorEastAsia" w:hAnsiTheme="minorEastAsia"/>
          <w:b/>
          <w:sz w:val="36"/>
          <w:szCs w:val="32"/>
        </w:rPr>
      </w:pPr>
      <w:r w:rsidRPr="007A29A6">
        <w:rPr>
          <w:rFonts w:asciiTheme="minorEastAsia" w:hAnsiTheme="minorEastAsia"/>
          <w:b/>
          <w:sz w:val="36"/>
          <w:szCs w:val="32"/>
        </w:rPr>
        <w:t>“</w:t>
      </w:r>
      <w:r w:rsidRPr="007A29A6">
        <w:rPr>
          <w:rFonts w:asciiTheme="minorEastAsia" w:hAnsiTheme="minorEastAsia" w:hint="eastAsia"/>
          <w:b/>
          <w:sz w:val="36"/>
          <w:szCs w:val="32"/>
        </w:rPr>
        <w:t>지도자 교육, 어떻게 할 것인가?</w:t>
      </w:r>
      <w:r w:rsidRPr="007A29A6">
        <w:rPr>
          <w:rFonts w:asciiTheme="minorEastAsia" w:hAnsiTheme="minorEastAsia"/>
          <w:b/>
          <w:sz w:val="36"/>
          <w:szCs w:val="32"/>
        </w:rPr>
        <w:t>”</w:t>
      </w:r>
    </w:p>
    <w:p w:rsidR="00A13A1F" w:rsidRPr="00D16897" w:rsidRDefault="00A13A1F" w:rsidP="00A13A1F">
      <w:pPr>
        <w:jc w:val="center"/>
        <w:rPr>
          <w:rFonts w:asciiTheme="minorEastAsia" w:hAnsiTheme="minorEastAsia"/>
          <w:b/>
          <w:szCs w:val="20"/>
        </w:rPr>
      </w:pPr>
    </w:p>
    <w:p w:rsidR="00A13A1F" w:rsidRPr="007A29A6" w:rsidRDefault="00A13A1F" w:rsidP="00A13A1F">
      <w:pPr>
        <w:pStyle w:val="aa"/>
        <w:rPr>
          <w:rFonts w:asciiTheme="minorEastAsia" w:hAnsiTheme="minorEastAsia"/>
          <w:sz w:val="16"/>
          <w:szCs w:val="16"/>
        </w:rPr>
      </w:pPr>
    </w:p>
    <w:p w:rsidR="00A13A1F" w:rsidRPr="00A13A1F" w:rsidRDefault="00633390" w:rsidP="00A13A1F">
      <w:pPr>
        <w:pStyle w:val="td1"/>
        <w:spacing w:line="240" w:lineRule="auto"/>
        <w:ind w:left="600" w:firstLineChars="1080" w:firstLine="2376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날 짜</w:t>
      </w:r>
      <w:r w:rsidR="00A13A1F" w:rsidRPr="00A13A1F">
        <w:rPr>
          <w:rFonts w:asciiTheme="minorEastAsia" w:eastAsiaTheme="minorEastAsia" w:hAnsiTheme="minorEastAsia" w:hint="eastAsia"/>
          <w:szCs w:val="24"/>
        </w:rPr>
        <w:t xml:space="preserve">: 2013년 9월 9-10일 (월-화) </w:t>
      </w:r>
    </w:p>
    <w:p w:rsidR="00A13A1F" w:rsidRPr="00A13A1F" w:rsidRDefault="00A13A1F" w:rsidP="00A13A1F">
      <w:pPr>
        <w:pStyle w:val="td1"/>
        <w:spacing w:line="240" w:lineRule="auto"/>
        <w:ind w:left="600" w:firstLineChars="1080" w:firstLine="2376"/>
        <w:jc w:val="left"/>
        <w:rPr>
          <w:rFonts w:asciiTheme="minorEastAsia" w:eastAsiaTheme="minorEastAsia" w:hAnsiTheme="minorEastAsia"/>
          <w:szCs w:val="24"/>
        </w:rPr>
      </w:pPr>
      <w:r w:rsidRPr="00A13A1F">
        <w:rPr>
          <w:rFonts w:asciiTheme="minorEastAsia" w:eastAsiaTheme="minorEastAsia" w:hAnsiTheme="minorEastAsia" w:hint="eastAsia"/>
          <w:szCs w:val="24"/>
        </w:rPr>
        <w:t>장 소: 아산정책연구원 1층 강당</w:t>
      </w:r>
    </w:p>
    <w:p w:rsidR="00A13A1F" w:rsidRPr="00A13A1F" w:rsidRDefault="00A13A1F" w:rsidP="00A13A1F">
      <w:pPr>
        <w:pStyle w:val="a9"/>
        <w:spacing w:line="240" w:lineRule="auto"/>
        <w:ind w:left="600" w:firstLineChars="1080" w:firstLine="2376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A13A1F">
        <w:rPr>
          <w:rFonts w:asciiTheme="minorEastAsia" w:eastAsiaTheme="minorEastAsia" w:hAnsiTheme="minorEastAsia" w:hint="eastAsia"/>
          <w:sz w:val="22"/>
          <w:szCs w:val="24"/>
        </w:rPr>
        <w:t xml:space="preserve">주 최: </w:t>
      </w:r>
      <w:r w:rsidRPr="00A13A1F">
        <w:rPr>
          <w:rFonts w:asciiTheme="minorEastAsia" w:eastAsiaTheme="minorEastAsia" w:hAnsiTheme="minorEastAsia" w:cs="바탕" w:hint="eastAsia"/>
          <w:sz w:val="22"/>
          <w:szCs w:val="24"/>
        </w:rPr>
        <w:t>아산서원</w:t>
      </w:r>
      <w:r w:rsidRPr="00A13A1F">
        <w:rPr>
          <w:rFonts w:asciiTheme="minorEastAsia" w:eastAsiaTheme="minorEastAsia" w:hAnsiTheme="minorEastAsia" w:hint="eastAsia"/>
          <w:sz w:val="22"/>
          <w:szCs w:val="24"/>
        </w:rPr>
        <w:t xml:space="preserve">∙아산정책연구원 </w:t>
      </w:r>
      <w:r w:rsidRPr="00A13A1F">
        <w:rPr>
          <w:rFonts w:asciiTheme="minorEastAsia" w:eastAsiaTheme="minorEastAsia" w:hAnsiTheme="minorEastAsia" w:cs="바탕" w:hint="eastAsia"/>
          <w:sz w:val="22"/>
          <w:szCs w:val="24"/>
        </w:rPr>
        <w:t>인문연구센터</w:t>
      </w:r>
    </w:p>
    <w:p w:rsidR="00A13A1F" w:rsidRPr="00A13A1F" w:rsidRDefault="00A13A1F" w:rsidP="00A13A1F">
      <w:pPr>
        <w:tabs>
          <w:tab w:val="left" w:pos="0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</w:p>
    <w:p w:rsidR="0039235A" w:rsidRPr="00A66DBD" w:rsidRDefault="0039235A" w:rsidP="0039235A">
      <w:pPr>
        <w:tabs>
          <w:tab w:val="center" w:pos="4513"/>
          <w:tab w:val="left" w:pos="6319"/>
        </w:tabs>
        <w:ind w:firstLineChars="425" w:firstLine="850"/>
        <w:rPr>
          <w:rFonts w:asciiTheme="minorEastAsia" w:hAnsiTheme="minorEastAsia"/>
          <w:b/>
        </w:rPr>
      </w:pPr>
      <w:r w:rsidRPr="00A66DBD">
        <w:rPr>
          <w:rFonts w:asciiTheme="minorEastAsia" w:hAnsiTheme="minorEastAsia" w:hint="eastAsia"/>
          <w:b/>
        </w:rPr>
        <w:t xml:space="preserve">첫째 날: 9월 9일 월요일 </w:t>
      </w:r>
      <w:r w:rsidRPr="00A66DBD">
        <w:rPr>
          <w:rFonts w:asciiTheme="minorEastAsia" w:hAnsiTheme="minorEastAsia"/>
          <w:b/>
        </w:rPr>
        <w:t>“</w:t>
      </w:r>
      <w:r>
        <w:rPr>
          <w:rFonts w:asciiTheme="minorEastAsia" w:hAnsiTheme="minorEastAsia" w:hint="eastAsia"/>
          <w:b/>
        </w:rPr>
        <w:t>인문학의 깊이와 넓이</w:t>
      </w:r>
      <w:r w:rsidRPr="00A66DBD">
        <w:rPr>
          <w:rFonts w:asciiTheme="minorEastAsia" w:hAnsiTheme="minorEastAsia"/>
          <w:b/>
        </w:rPr>
        <w:t>”</w:t>
      </w:r>
      <w:r>
        <w:rPr>
          <w:rFonts w:asciiTheme="minorEastAsia" w:hAnsiTheme="minorEastAsia" w:hint="eastAsia"/>
          <w:b/>
        </w:rPr>
        <w:t xml:space="preserve"> </w:t>
      </w:r>
    </w:p>
    <w:p w:rsidR="0039235A" w:rsidRPr="00A66DBD" w:rsidRDefault="0039235A" w:rsidP="0039235A">
      <w:pPr>
        <w:rPr>
          <w:b/>
          <w:szCs w:val="20"/>
        </w:rPr>
      </w:pPr>
    </w:p>
    <w:tbl>
      <w:tblPr>
        <w:tblW w:w="3981" w:type="pct"/>
        <w:tblInd w:w="95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978"/>
        <w:gridCol w:w="1844"/>
        <w:gridCol w:w="1701"/>
      </w:tblGrid>
      <w:tr w:rsidR="0039235A" w:rsidRPr="0039235A" w:rsidTr="0039235A">
        <w:trPr>
          <w:cantSplit/>
          <w:trHeight w:val="369"/>
        </w:trPr>
        <w:tc>
          <w:tcPr>
            <w:tcW w:w="11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13:30~13:50</w:t>
            </w:r>
          </w:p>
        </w:tc>
        <w:tc>
          <w:tcPr>
            <w:tcW w:w="3835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등록</w:t>
            </w:r>
          </w:p>
        </w:tc>
      </w:tr>
      <w:tr w:rsidR="0039235A" w:rsidRPr="0039235A" w:rsidTr="0039235A">
        <w:trPr>
          <w:cantSplit/>
          <w:trHeight w:val="369"/>
        </w:trPr>
        <w:tc>
          <w:tcPr>
            <w:tcW w:w="11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13:50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~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14:00</w:t>
            </w:r>
          </w:p>
        </w:tc>
        <w:tc>
          <w:tcPr>
            <w:tcW w:w="3835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영상으로 보는 아산서원의 1년</w:t>
            </w:r>
          </w:p>
        </w:tc>
      </w:tr>
      <w:tr w:rsidR="0039235A" w:rsidRPr="0039235A" w:rsidTr="0039235A">
        <w:trPr>
          <w:cantSplit/>
          <w:trHeight w:val="415"/>
        </w:trPr>
        <w:tc>
          <w:tcPr>
            <w:tcW w:w="1165" w:type="pct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14:00~14:15</w:t>
            </w:r>
          </w:p>
        </w:tc>
        <w:tc>
          <w:tcPr>
            <w:tcW w:w="3835" w:type="pct"/>
            <w:gridSpan w:val="3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개회사</w:t>
            </w:r>
          </w:p>
        </w:tc>
      </w:tr>
      <w:tr w:rsidR="0039235A" w:rsidRPr="0039235A" w:rsidTr="0039235A">
        <w:trPr>
          <w:cantSplit/>
          <w:trHeight w:val="415"/>
        </w:trPr>
        <w:tc>
          <w:tcPr>
            <w:tcW w:w="1165" w:type="pct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751" w:type="pct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함재봉</w:t>
            </w:r>
          </w:p>
        </w:tc>
        <w:tc>
          <w:tcPr>
            <w:tcW w:w="2084" w:type="pct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아산정책연구원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14:15~15:15</w:t>
            </w:r>
          </w:p>
        </w:tc>
        <w:tc>
          <w:tcPr>
            <w:tcW w:w="3835" w:type="pct"/>
            <w:gridSpan w:val="3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제1발표(1): 왜 다시 인문학인가?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vMerge w:val="restar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주제 및</w:t>
            </w:r>
          </w:p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발표자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인문학의 중추로서의</w:t>
            </w:r>
            <w:r w:rsidRPr="0039235A">
              <w:rPr>
                <w:rFonts w:asciiTheme="majorHAnsi" w:eastAsiaTheme="majorHAnsi" w:hAnsiTheme="majorHAnsi"/>
                <w:szCs w:val="20"/>
              </w:rPr>
              <w:br/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역사학과 우리의 현실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이인호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아산정책연구원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vMerge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 xml:space="preserve">인문의 출발로서의 언어: </w:t>
            </w:r>
            <w:r w:rsidRPr="0039235A">
              <w:rPr>
                <w:rFonts w:asciiTheme="majorHAnsi" w:eastAsiaTheme="majorHAnsi" w:hAnsiTheme="majorHAnsi"/>
                <w:szCs w:val="20"/>
              </w:rPr>
              <w:br/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말과 글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최정호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울산대학교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tcBorders>
              <w:bottom w:val="single" w:sz="4" w:space="0" w:color="D9D9D9"/>
            </w:tcBorders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15:15~15:45</w:t>
            </w:r>
          </w:p>
        </w:tc>
        <w:tc>
          <w:tcPr>
            <w:tcW w:w="3835" w:type="pct"/>
            <w:gridSpan w:val="3"/>
            <w:tcBorders>
              <w:bottom w:val="single" w:sz="4" w:space="0" w:color="D9D9D9"/>
            </w:tcBorders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휴식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15:45~16:45</w:t>
            </w:r>
          </w:p>
        </w:tc>
        <w:tc>
          <w:tcPr>
            <w:tcW w:w="3835" w:type="pct"/>
            <w:gridSpan w:val="3"/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제1발표(2): 왜 다시 인문학인가?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vMerge w:val="restar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주제 및 발표자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열림과 닫힘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정진홍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아산나눔재단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vMerge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/>
                <w:szCs w:val="20"/>
              </w:rPr>
              <w:t>‘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인문적 사회과학</w:t>
            </w:r>
            <w:r w:rsidRPr="0039235A">
              <w:rPr>
                <w:rFonts w:asciiTheme="majorHAnsi" w:eastAsiaTheme="majorHAnsi" w:hAnsiTheme="majorHAnsi"/>
                <w:szCs w:val="20"/>
              </w:rPr>
              <w:t>’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을 찾아서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김형국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서울대학교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tcBorders>
              <w:bottom w:val="single" w:sz="4" w:space="0" w:color="D9D9D9"/>
            </w:tcBorders>
            <w:shd w:val="clear" w:color="auto" w:fill="EAF1DD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16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: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45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~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17:20</w:t>
            </w:r>
          </w:p>
        </w:tc>
        <w:tc>
          <w:tcPr>
            <w:tcW w:w="3835" w:type="pct"/>
            <w:gridSpan w:val="3"/>
            <w:tcBorders>
              <w:bottom w:val="single" w:sz="4" w:space="0" w:color="D9D9D9"/>
            </w:tcBorders>
            <w:shd w:val="clear" w:color="auto" w:fill="EAF1DD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질의응답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tcBorders>
              <w:bottom w:val="single" w:sz="4" w:space="0" w:color="D9D9D9"/>
            </w:tcBorders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17:20~17:30</w:t>
            </w:r>
          </w:p>
        </w:tc>
        <w:tc>
          <w:tcPr>
            <w:tcW w:w="3835" w:type="pct"/>
            <w:gridSpan w:val="3"/>
            <w:tcBorders>
              <w:bottom w:val="single" w:sz="4" w:space="0" w:color="D9D9D9"/>
            </w:tcBorders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광고</w:t>
            </w:r>
          </w:p>
        </w:tc>
      </w:tr>
      <w:tr w:rsidR="0039235A" w:rsidRPr="0039235A" w:rsidTr="0039235A">
        <w:trPr>
          <w:cantSplit/>
          <w:trHeight w:val="366"/>
        </w:trPr>
        <w:tc>
          <w:tcPr>
            <w:tcW w:w="1165" w:type="pct"/>
            <w:shd w:val="clear" w:color="auto" w:fill="auto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17:30~18:30</w:t>
            </w:r>
          </w:p>
        </w:tc>
        <w:tc>
          <w:tcPr>
            <w:tcW w:w="3835" w:type="pct"/>
            <w:gridSpan w:val="3"/>
            <w:shd w:val="clear" w:color="auto" w:fill="auto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리셉션</w:t>
            </w:r>
          </w:p>
        </w:tc>
      </w:tr>
    </w:tbl>
    <w:p w:rsidR="0039235A" w:rsidRPr="0039235A" w:rsidRDefault="0039235A" w:rsidP="0039235A">
      <w:pPr>
        <w:rPr>
          <w:rFonts w:asciiTheme="majorHAnsi" w:eastAsiaTheme="majorHAnsi" w:hAnsiTheme="majorHAnsi"/>
          <w:b/>
          <w:szCs w:val="20"/>
        </w:rPr>
      </w:pPr>
    </w:p>
    <w:p w:rsidR="00A13A1F" w:rsidRDefault="00A13A1F" w:rsidP="00A13A1F">
      <w:pPr>
        <w:rPr>
          <w:b/>
          <w:sz w:val="21"/>
          <w:szCs w:val="21"/>
        </w:rPr>
      </w:pPr>
    </w:p>
    <w:p w:rsidR="00A13A1F" w:rsidRDefault="00A13A1F" w:rsidP="00A13A1F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A13A1F" w:rsidRDefault="00A13A1F" w:rsidP="00A13A1F">
      <w:pPr>
        <w:rPr>
          <w:b/>
          <w:sz w:val="21"/>
          <w:szCs w:val="21"/>
        </w:rPr>
      </w:pPr>
    </w:p>
    <w:p w:rsidR="00467955" w:rsidRDefault="00467955" w:rsidP="00A13A1F">
      <w:pPr>
        <w:rPr>
          <w:b/>
          <w:sz w:val="21"/>
          <w:szCs w:val="21"/>
        </w:rPr>
      </w:pPr>
    </w:p>
    <w:p w:rsidR="00467955" w:rsidRDefault="00467955" w:rsidP="00A13A1F">
      <w:pPr>
        <w:rPr>
          <w:b/>
          <w:sz w:val="21"/>
          <w:szCs w:val="21"/>
        </w:rPr>
      </w:pPr>
    </w:p>
    <w:p w:rsidR="0039235A" w:rsidRPr="00A66DBD" w:rsidRDefault="0039235A" w:rsidP="0039235A">
      <w:pPr>
        <w:tabs>
          <w:tab w:val="center" w:pos="4513"/>
          <w:tab w:val="left" w:pos="6319"/>
        </w:tabs>
        <w:ind w:firstLineChars="425" w:firstLine="85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둘</w:t>
      </w:r>
      <w:r w:rsidRPr="00A66DBD">
        <w:rPr>
          <w:rFonts w:asciiTheme="minorEastAsia" w:hAnsiTheme="minorEastAsia" w:hint="eastAsia"/>
          <w:b/>
        </w:rPr>
        <w:t>째 날: 9월</w:t>
      </w:r>
      <w:r>
        <w:rPr>
          <w:rFonts w:asciiTheme="minorEastAsia" w:hAnsiTheme="minorEastAsia" w:hint="eastAsia"/>
          <w:b/>
        </w:rPr>
        <w:t xml:space="preserve"> 10</w:t>
      </w:r>
      <w:r w:rsidRPr="00A66DBD">
        <w:rPr>
          <w:rFonts w:asciiTheme="minorEastAsia" w:hAnsiTheme="minorEastAsia" w:hint="eastAsia"/>
          <w:b/>
        </w:rPr>
        <w:t xml:space="preserve">일 </w:t>
      </w:r>
      <w:r>
        <w:rPr>
          <w:rFonts w:asciiTheme="minorEastAsia" w:hAnsiTheme="minorEastAsia" w:hint="eastAsia"/>
          <w:b/>
        </w:rPr>
        <w:t>화</w:t>
      </w:r>
      <w:r w:rsidRPr="00A66DBD">
        <w:rPr>
          <w:rFonts w:asciiTheme="minorEastAsia" w:hAnsiTheme="minorEastAsia" w:hint="eastAsia"/>
          <w:b/>
        </w:rPr>
        <w:t xml:space="preserve">요일 </w:t>
      </w:r>
      <w:r w:rsidRPr="00A66DBD">
        <w:rPr>
          <w:rFonts w:asciiTheme="minorEastAsia" w:hAnsiTheme="minorEastAsia"/>
          <w:b/>
        </w:rPr>
        <w:t>“</w:t>
      </w:r>
      <w:r>
        <w:rPr>
          <w:rFonts w:asciiTheme="minorEastAsia" w:hAnsiTheme="minorEastAsia" w:hint="eastAsia"/>
          <w:b/>
        </w:rPr>
        <w:t>인문학과 지도자 교육</w:t>
      </w:r>
      <w:r w:rsidRPr="00A66DBD">
        <w:rPr>
          <w:rFonts w:asciiTheme="minorEastAsia" w:hAnsiTheme="minorEastAsia"/>
          <w:b/>
        </w:rPr>
        <w:t>”</w:t>
      </w:r>
    </w:p>
    <w:p w:rsidR="0039235A" w:rsidRDefault="0039235A" w:rsidP="0039235A"/>
    <w:tbl>
      <w:tblPr>
        <w:tblW w:w="3981" w:type="pct"/>
        <w:tblInd w:w="95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12"/>
        <w:gridCol w:w="2148"/>
        <w:gridCol w:w="1560"/>
        <w:gridCol w:w="1701"/>
      </w:tblGrid>
      <w:tr w:rsidR="0039235A" w:rsidRPr="00A66DBD" w:rsidTr="0039235A">
        <w:trPr>
          <w:cantSplit/>
          <w:trHeight w:val="366"/>
        </w:trPr>
        <w:tc>
          <w:tcPr>
            <w:tcW w:w="1166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10:00~10:15</w:t>
            </w:r>
          </w:p>
        </w:tc>
        <w:tc>
          <w:tcPr>
            <w:tcW w:w="3834" w:type="pct"/>
            <w:gridSpan w:val="4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등록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10:15~12:00</w:t>
            </w:r>
          </w:p>
        </w:tc>
        <w:tc>
          <w:tcPr>
            <w:tcW w:w="3834" w:type="pct"/>
            <w:gridSpan w:val="4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제2발표: 인문학과 고전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 w:val="restar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주제</w:t>
            </w:r>
          </w:p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및</w:t>
            </w:r>
          </w:p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발표자</w:t>
            </w:r>
          </w:p>
        </w:tc>
        <w:tc>
          <w:tcPr>
            <w:tcW w:w="1917" w:type="pct"/>
            <w:gridSpan w:val="2"/>
            <w:shd w:val="clear" w:color="auto" w:fill="FFFFFF" w:themeFill="background1"/>
            <w:vAlign w:val="center"/>
          </w:tcPr>
          <w:p w:rsidR="0039235A" w:rsidRPr="0039235A" w:rsidRDefault="0039235A" w:rsidP="0039235A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플라톤의 [국가]와 지도자 교육</w:t>
            </w: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박성우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서울대학교</w:t>
            </w:r>
          </w:p>
        </w:tc>
      </w:tr>
      <w:tr w:rsidR="0039235A" w:rsidRPr="00A66DBD" w:rsidTr="0039235A">
        <w:trPr>
          <w:cantSplit/>
          <w:trHeight w:val="369"/>
        </w:trPr>
        <w:tc>
          <w:tcPr>
            <w:tcW w:w="1166" w:type="pct"/>
            <w:vMerge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17" w:type="pct"/>
            <w:gridSpan w:val="2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 xml:space="preserve">역량과 활력 사이에서: </w:t>
            </w:r>
            <w:r w:rsidRPr="0039235A">
              <w:rPr>
                <w:rFonts w:asciiTheme="majorHAnsi" w:eastAsiaTheme="majorHAnsi" w:hAnsiTheme="majorHAnsi"/>
                <w:szCs w:val="20"/>
              </w:rPr>
              <w:br/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마키아벨리 [군주론]의 지도자론</w:t>
            </w: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김경희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성신여자대학교</w:t>
            </w:r>
          </w:p>
        </w:tc>
      </w:tr>
      <w:tr w:rsidR="0039235A" w:rsidRPr="00A66DBD" w:rsidTr="0039235A">
        <w:trPr>
          <w:cantSplit/>
          <w:trHeight w:val="369"/>
        </w:trPr>
        <w:tc>
          <w:tcPr>
            <w:tcW w:w="1166" w:type="pct"/>
            <w:vMerge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17" w:type="pct"/>
            <w:gridSpan w:val="2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맹자의 왕패론:</w:t>
            </w:r>
          </w:p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덕정(</w:t>
            </w:r>
            <w:r w:rsidRPr="0039235A">
              <w:rPr>
                <w:rFonts w:ascii="바탕" w:eastAsia="바탕" w:hAnsi="바탕" w:cs="바탕" w:hint="eastAsia"/>
                <w:szCs w:val="20"/>
              </w:rPr>
              <w:t>德政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)과 역정(</w:t>
            </w:r>
            <w:r w:rsidRPr="0039235A">
              <w:rPr>
                <w:rFonts w:ascii="바탕" w:eastAsia="바탕" w:hAnsi="바탕" w:cs="바탕" w:hint="eastAsia"/>
                <w:szCs w:val="20"/>
              </w:rPr>
              <w:t>力政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)의 분리</w:t>
            </w: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장현근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용인대학교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17" w:type="pct"/>
            <w:gridSpan w:val="2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법</w:t>
            </w:r>
            <w:r w:rsidRPr="0039235A">
              <w:rPr>
                <w:rFonts w:asciiTheme="majorHAnsi" w:eastAsiaTheme="majorHAnsi" w:hAnsiTheme="majorHAnsi"/>
                <w:szCs w:val="20"/>
              </w:rPr>
              <w:t>(</w:t>
            </w:r>
            <w:r w:rsidRPr="0039235A">
              <w:rPr>
                <w:rFonts w:ascii="바탕" w:eastAsia="바탕" w:hAnsi="바탕" w:cs="바탕" w:hint="eastAsia"/>
                <w:szCs w:val="20"/>
              </w:rPr>
              <w:t>法</w:t>
            </w:r>
            <w:r w:rsidRPr="0039235A">
              <w:rPr>
                <w:rFonts w:asciiTheme="majorHAnsi" w:eastAsiaTheme="majorHAnsi" w:hAnsiTheme="majorHAnsi"/>
                <w:szCs w:val="20"/>
              </w:rPr>
              <w:t>)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∙술</w:t>
            </w:r>
            <w:r w:rsidRPr="0039235A">
              <w:rPr>
                <w:rFonts w:asciiTheme="majorHAnsi" w:eastAsiaTheme="majorHAnsi" w:hAnsiTheme="majorHAnsi"/>
                <w:szCs w:val="20"/>
              </w:rPr>
              <w:t>(</w:t>
            </w:r>
            <w:r w:rsidRPr="0039235A">
              <w:rPr>
                <w:rFonts w:ascii="바탕" w:eastAsia="바탕" w:hAnsi="바탕" w:cs="바탕" w:hint="eastAsia"/>
                <w:szCs w:val="20"/>
              </w:rPr>
              <w:t>術</w:t>
            </w:r>
            <w:r w:rsidRPr="0039235A">
              <w:rPr>
                <w:rFonts w:asciiTheme="majorHAnsi" w:eastAsiaTheme="majorHAnsi" w:hAnsiTheme="majorHAnsi"/>
                <w:szCs w:val="20"/>
              </w:rPr>
              <w:t>)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∙세</w:t>
            </w:r>
            <w:r w:rsidRPr="0039235A">
              <w:rPr>
                <w:rFonts w:asciiTheme="majorHAnsi" w:eastAsiaTheme="majorHAnsi" w:hAnsiTheme="majorHAnsi"/>
                <w:szCs w:val="20"/>
              </w:rPr>
              <w:t>(</w:t>
            </w:r>
            <w:r w:rsidRPr="0039235A">
              <w:rPr>
                <w:rFonts w:ascii="바탕" w:eastAsia="바탕" w:hAnsi="바탕" w:cs="바탕" w:hint="eastAsia"/>
                <w:szCs w:val="20"/>
              </w:rPr>
              <w:t>勢</w:t>
            </w:r>
            <w:r w:rsidRPr="0039235A">
              <w:rPr>
                <w:rFonts w:asciiTheme="majorHAnsi" w:eastAsiaTheme="majorHAnsi" w:hAnsiTheme="majorHAnsi"/>
                <w:szCs w:val="20"/>
              </w:rPr>
              <w:t>)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 xml:space="preserve"> 너머의 한비</w:t>
            </w:r>
            <w:r w:rsidRPr="0039235A">
              <w:rPr>
                <w:rFonts w:asciiTheme="majorHAnsi" w:eastAsiaTheme="majorHAnsi" w:hAnsiTheme="majorHAnsi"/>
                <w:szCs w:val="20"/>
              </w:rPr>
              <w:t>(</w:t>
            </w:r>
            <w:r w:rsidRPr="0039235A">
              <w:rPr>
                <w:rFonts w:ascii="바탕" w:eastAsia="바탕" w:hAnsi="바탕" w:cs="바탕" w:hint="eastAsia"/>
                <w:szCs w:val="20"/>
              </w:rPr>
              <w:t>韓非</w:t>
            </w:r>
            <w:r w:rsidRPr="0039235A">
              <w:rPr>
                <w:rFonts w:asciiTheme="majorHAnsi" w:eastAsiaTheme="majorHAnsi" w:hAnsiTheme="majorHAnsi"/>
                <w:szCs w:val="20"/>
              </w:rPr>
              <w:t>)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: 다르게 읽기의 외로움과 즐거움</w:t>
            </w: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김석근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아산정책연구원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12:00~12:30</w:t>
            </w:r>
          </w:p>
        </w:tc>
        <w:tc>
          <w:tcPr>
            <w:tcW w:w="3834" w:type="pct"/>
            <w:gridSpan w:val="4"/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질의응답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12:30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~1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3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: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30</w:t>
            </w:r>
          </w:p>
        </w:tc>
        <w:tc>
          <w:tcPr>
            <w:tcW w:w="3834" w:type="pct"/>
            <w:gridSpan w:val="4"/>
            <w:shd w:val="clear" w:color="auto" w:fill="FFFFFF" w:themeFill="background1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점심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shd w:val="clear" w:color="auto" w:fill="EAF1DD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13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: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30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~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15:30</w:t>
            </w:r>
          </w:p>
        </w:tc>
        <w:tc>
          <w:tcPr>
            <w:tcW w:w="3834" w:type="pct"/>
            <w:gridSpan w:val="4"/>
            <w:shd w:val="clear" w:color="auto" w:fill="EAF1DD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제3발표: 무엇을 가르칠 것인가?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 w:val="restart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주제</w:t>
            </w:r>
          </w:p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및</w:t>
            </w:r>
          </w:p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발표자</w:t>
            </w:r>
          </w:p>
        </w:tc>
        <w:tc>
          <w:tcPr>
            <w:tcW w:w="1917" w:type="pct"/>
            <w:gridSpan w:val="2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 xml:space="preserve">인문학과 수사학 </w:t>
            </w:r>
            <w:r w:rsidRPr="0039235A">
              <w:rPr>
                <w:rFonts w:asciiTheme="majorHAnsi" w:eastAsiaTheme="majorHAnsi" w:hAnsiTheme="majorHAnsi"/>
                <w:szCs w:val="20"/>
              </w:rPr>
              <w:t>–</w:t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 xml:space="preserve"> 키케로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김용민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pacing w:val="-16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pacing w:val="-16"/>
                <w:szCs w:val="20"/>
              </w:rPr>
              <w:t>한국외국어대학교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17" w:type="pct"/>
            <w:gridSpan w:val="2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유교에서의 정치와 교육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함재학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연세대학교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17" w:type="pct"/>
            <w:gridSpan w:val="2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조선 시대의 국왕 교육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김문식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단국대학교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17" w:type="pct"/>
            <w:gridSpan w:val="2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  <w:highlight w:val="yellow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 xml:space="preserve">집현전과 규장각: 조선시대 </w:t>
            </w:r>
            <w:r w:rsidRPr="0039235A">
              <w:rPr>
                <w:rFonts w:asciiTheme="majorHAnsi" w:eastAsiaTheme="majorHAnsi" w:hAnsiTheme="majorHAnsi"/>
                <w:szCs w:val="20"/>
              </w:rPr>
              <w:br/>
            </w:r>
            <w:r w:rsidRPr="0039235A">
              <w:rPr>
                <w:rFonts w:asciiTheme="majorHAnsi" w:eastAsiaTheme="majorHAnsi" w:hAnsiTheme="majorHAnsi" w:hint="eastAsia"/>
                <w:szCs w:val="20"/>
              </w:rPr>
              <w:t>엘리트들의 교육과 연구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박현모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pacing w:val="-16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pacing w:val="-16"/>
                <w:szCs w:val="20"/>
              </w:rPr>
              <w:t>한국학중앙연구원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15:30~16:00</w:t>
            </w:r>
          </w:p>
        </w:tc>
        <w:tc>
          <w:tcPr>
            <w:tcW w:w="3834" w:type="pct"/>
            <w:gridSpan w:val="4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질의응답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16:00~16:30</w:t>
            </w:r>
          </w:p>
        </w:tc>
        <w:tc>
          <w:tcPr>
            <w:tcW w:w="3834" w:type="pct"/>
            <w:gridSpan w:val="4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휴식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16:30~17:10</w:t>
            </w:r>
          </w:p>
        </w:tc>
        <w:tc>
          <w:tcPr>
            <w:tcW w:w="3834" w:type="pct"/>
            <w:gridSpan w:val="4"/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제4발표: 새로운 시도로서의 아산서원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 w:val="restart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주제</w:t>
            </w:r>
          </w:p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및</w:t>
            </w:r>
          </w:p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발표자</w:t>
            </w:r>
          </w:p>
        </w:tc>
        <w:tc>
          <w:tcPr>
            <w:tcW w:w="1917" w:type="pct"/>
            <w:gridSpan w:val="2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미래를 위한 새로운 시도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김근태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아산정책연구원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우리의 아산서원 생활</w:t>
            </w:r>
          </w:p>
        </w:tc>
        <w:tc>
          <w:tcPr>
            <w:tcW w:w="1263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국내인문학교육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전나눔, 조현준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아산서원 제2기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워싱턴 펠로우십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윤호진, 진용선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아산서원 제1기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vMerge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베이징 펠로우십</w:t>
            </w:r>
          </w:p>
        </w:tc>
        <w:tc>
          <w:tcPr>
            <w:tcW w:w="917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곽지윤, 김지수</w:t>
            </w:r>
          </w:p>
        </w:tc>
        <w:tc>
          <w:tcPr>
            <w:tcW w:w="1000" w:type="pct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szCs w:val="20"/>
              </w:rPr>
              <w:t>아산서원 제2기</w:t>
            </w:r>
          </w:p>
        </w:tc>
      </w:tr>
      <w:tr w:rsidR="0039235A" w:rsidRPr="00A66DBD" w:rsidTr="0039235A">
        <w:trPr>
          <w:cantSplit/>
          <w:trHeight w:val="366"/>
        </w:trPr>
        <w:tc>
          <w:tcPr>
            <w:tcW w:w="1166" w:type="pct"/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/>
                <w:b/>
                <w:szCs w:val="20"/>
              </w:rPr>
              <w:t>1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7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: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10~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1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7</w:t>
            </w:r>
            <w:r w:rsidRPr="0039235A">
              <w:rPr>
                <w:rFonts w:asciiTheme="majorHAnsi" w:eastAsiaTheme="majorHAnsi" w:hAnsiTheme="majorHAnsi"/>
                <w:b/>
                <w:szCs w:val="20"/>
              </w:rPr>
              <w:t>:</w:t>
            </w: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30</w:t>
            </w:r>
          </w:p>
        </w:tc>
        <w:tc>
          <w:tcPr>
            <w:tcW w:w="3834" w:type="pct"/>
            <w:gridSpan w:val="4"/>
            <w:shd w:val="clear" w:color="auto" w:fill="EAF1DD" w:themeFill="accent3" w:themeFillTint="33"/>
            <w:vAlign w:val="center"/>
          </w:tcPr>
          <w:p w:rsidR="0039235A" w:rsidRPr="0039235A" w:rsidRDefault="0039235A" w:rsidP="006B019D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39235A">
              <w:rPr>
                <w:rFonts w:asciiTheme="majorHAnsi" w:eastAsiaTheme="majorHAnsi" w:hAnsiTheme="majorHAnsi" w:hint="eastAsia"/>
                <w:b/>
                <w:szCs w:val="20"/>
              </w:rPr>
              <w:t>폐회사</w:t>
            </w:r>
          </w:p>
        </w:tc>
      </w:tr>
    </w:tbl>
    <w:p w:rsidR="00A13A1F" w:rsidRPr="00A13A1F" w:rsidRDefault="00A13A1F" w:rsidP="0039235A">
      <w:pPr>
        <w:tabs>
          <w:tab w:val="center" w:pos="4513"/>
          <w:tab w:val="left" w:pos="6319"/>
        </w:tabs>
        <w:ind w:firstLineChars="425" w:firstLine="935"/>
        <w:rPr>
          <w:rFonts w:ascii="Times New Roman" w:hAnsi="Times New Roman" w:cs="Times New Roman"/>
          <w:sz w:val="22"/>
          <w:szCs w:val="20"/>
        </w:rPr>
      </w:pPr>
    </w:p>
    <w:sectPr w:rsidR="00A13A1F" w:rsidRPr="00A13A1F" w:rsidSect="00287ECE">
      <w:pgSz w:w="11906" w:h="16838"/>
      <w:pgMar w:top="851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D1" w:rsidRDefault="00413BD1" w:rsidP="00172B77">
      <w:r>
        <w:separator/>
      </w:r>
    </w:p>
  </w:endnote>
  <w:endnote w:type="continuationSeparator" w:id="0">
    <w:p w:rsidR="00413BD1" w:rsidRDefault="00413BD1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D1" w:rsidRDefault="00413BD1" w:rsidP="00172B77">
      <w:r>
        <w:separator/>
      </w:r>
    </w:p>
  </w:footnote>
  <w:footnote w:type="continuationSeparator" w:id="0">
    <w:p w:rsidR="00413BD1" w:rsidRDefault="00413BD1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FC5E473A"/>
    <w:lvl w:ilvl="0" w:tplc="00E6BD4C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36A4E"/>
    <w:rsid w:val="000400D6"/>
    <w:rsid w:val="00043647"/>
    <w:rsid w:val="0005312E"/>
    <w:rsid w:val="000627D7"/>
    <w:rsid w:val="000700FD"/>
    <w:rsid w:val="000D2351"/>
    <w:rsid w:val="000F7542"/>
    <w:rsid w:val="001053D5"/>
    <w:rsid w:val="00112862"/>
    <w:rsid w:val="00114C5D"/>
    <w:rsid w:val="00172B77"/>
    <w:rsid w:val="00185FAE"/>
    <w:rsid w:val="0019379F"/>
    <w:rsid w:val="001B5A0D"/>
    <w:rsid w:val="001F326D"/>
    <w:rsid w:val="001F6A6E"/>
    <w:rsid w:val="00203704"/>
    <w:rsid w:val="00221EFE"/>
    <w:rsid w:val="00225AD3"/>
    <w:rsid w:val="0023237E"/>
    <w:rsid w:val="0024634A"/>
    <w:rsid w:val="00246CF3"/>
    <w:rsid w:val="0024778F"/>
    <w:rsid w:val="00254003"/>
    <w:rsid w:val="00264B99"/>
    <w:rsid w:val="00287ECE"/>
    <w:rsid w:val="002A1A4E"/>
    <w:rsid w:val="002B3FB3"/>
    <w:rsid w:val="002C63EA"/>
    <w:rsid w:val="002C7744"/>
    <w:rsid w:val="002E3304"/>
    <w:rsid w:val="002F149F"/>
    <w:rsid w:val="003053CB"/>
    <w:rsid w:val="003504BE"/>
    <w:rsid w:val="00354381"/>
    <w:rsid w:val="003603BB"/>
    <w:rsid w:val="00361990"/>
    <w:rsid w:val="00367266"/>
    <w:rsid w:val="003708EA"/>
    <w:rsid w:val="00386B18"/>
    <w:rsid w:val="0039235A"/>
    <w:rsid w:val="00393E52"/>
    <w:rsid w:val="003A2DF9"/>
    <w:rsid w:val="003B77F2"/>
    <w:rsid w:val="00413BD1"/>
    <w:rsid w:val="0042318A"/>
    <w:rsid w:val="004353DE"/>
    <w:rsid w:val="0046240F"/>
    <w:rsid w:val="00467955"/>
    <w:rsid w:val="004A1610"/>
    <w:rsid w:val="004C5152"/>
    <w:rsid w:val="004E13B1"/>
    <w:rsid w:val="004E2531"/>
    <w:rsid w:val="004E2E5E"/>
    <w:rsid w:val="004F2403"/>
    <w:rsid w:val="004F39CC"/>
    <w:rsid w:val="004F57AA"/>
    <w:rsid w:val="00507A38"/>
    <w:rsid w:val="00517368"/>
    <w:rsid w:val="00521E05"/>
    <w:rsid w:val="00523230"/>
    <w:rsid w:val="00526E5F"/>
    <w:rsid w:val="0053559A"/>
    <w:rsid w:val="00557828"/>
    <w:rsid w:val="005628BC"/>
    <w:rsid w:val="00566BC0"/>
    <w:rsid w:val="0058023F"/>
    <w:rsid w:val="005863D7"/>
    <w:rsid w:val="005D18D5"/>
    <w:rsid w:val="005D242F"/>
    <w:rsid w:val="005F0586"/>
    <w:rsid w:val="00607F5D"/>
    <w:rsid w:val="0062234C"/>
    <w:rsid w:val="00633390"/>
    <w:rsid w:val="00636723"/>
    <w:rsid w:val="00640975"/>
    <w:rsid w:val="00650BC0"/>
    <w:rsid w:val="00662A30"/>
    <w:rsid w:val="00692F65"/>
    <w:rsid w:val="00694053"/>
    <w:rsid w:val="006A4BE2"/>
    <w:rsid w:val="006E3A9C"/>
    <w:rsid w:val="007046B4"/>
    <w:rsid w:val="00714730"/>
    <w:rsid w:val="00720D90"/>
    <w:rsid w:val="0072300B"/>
    <w:rsid w:val="0072659A"/>
    <w:rsid w:val="007571C7"/>
    <w:rsid w:val="00786C6B"/>
    <w:rsid w:val="007B116C"/>
    <w:rsid w:val="007F254C"/>
    <w:rsid w:val="007F4901"/>
    <w:rsid w:val="00836793"/>
    <w:rsid w:val="00840342"/>
    <w:rsid w:val="00845C4F"/>
    <w:rsid w:val="008E7343"/>
    <w:rsid w:val="00915D31"/>
    <w:rsid w:val="009741FC"/>
    <w:rsid w:val="009906C0"/>
    <w:rsid w:val="00990A01"/>
    <w:rsid w:val="009A27CF"/>
    <w:rsid w:val="009A59BA"/>
    <w:rsid w:val="009C74CD"/>
    <w:rsid w:val="009D4FEE"/>
    <w:rsid w:val="00A0002E"/>
    <w:rsid w:val="00A00FCA"/>
    <w:rsid w:val="00A035B5"/>
    <w:rsid w:val="00A11334"/>
    <w:rsid w:val="00A13A1F"/>
    <w:rsid w:val="00A33FC5"/>
    <w:rsid w:val="00A405FE"/>
    <w:rsid w:val="00A57182"/>
    <w:rsid w:val="00A7238B"/>
    <w:rsid w:val="00A768C9"/>
    <w:rsid w:val="00A84FB8"/>
    <w:rsid w:val="00AB1EAF"/>
    <w:rsid w:val="00AD5C7B"/>
    <w:rsid w:val="00AE2804"/>
    <w:rsid w:val="00AF1630"/>
    <w:rsid w:val="00B032B4"/>
    <w:rsid w:val="00B037F0"/>
    <w:rsid w:val="00B226DB"/>
    <w:rsid w:val="00B319D2"/>
    <w:rsid w:val="00B36BBB"/>
    <w:rsid w:val="00B36C60"/>
    <w:rsid w:val="00B37BED"/>
    <w:rsid w:val="00B46DE1"/>
    <w:rsid w:val="00B54D5B"/>
    <w:rsid w:val="00B56435"/>
    <w:rsid w:val="00B74040"/>
    <w:rsid w:val="00B85243"/>
    <w:rsid w:val="00BA030F"/>
    <w:rsid w:val="00BA325E"/>
    <w:rsid w:val="00BB1AC2"/>
    <w:rsid w:val="00C01B1A"/>
    <w:rsid w:val="00C107F6"/>
    <w:rsid w:val="00C20644"/>
    <w:rsid w:val="00C22B61"/>
    <w:rsid w:val="00C2421F"/>
    <w:rsid w:val="00C4712E"/>
    <w:rsid w:val="00CA61CE"/>
    <w:rsid w:val="00CC39AA"/>
    <w:rsid w:val="00CF582A"/>
    <w:rsid w:val="00D224A8"/>
    <w:rsid w:val="00D324A2"/>
    <w:rsid w:val="00D47E44"/>
    <w:rsid w:val="00D85935"/>
    <w:rsid w:val="00D862BE"/>
    <w:rsid w:val="00D937FC"/>
    <w:rsid w:val="00DF0C09"/>
    <w:rsid w:val="00DF3E38"/>
    <w:rsid w:val="00E37D9F"/>
    <w:rsid w:val="00E42CC6"/>
    <w:rsid w:val="00E43A49"/>
    <w:rsid w:val="00E96113"/>
    <w:rsid w:val="00EE050C"/>
    <w:rsid w:val="00EF4B61"/>
    <w:rsid w:val="00F04429"/>
    <w:rsid w:val="00F04B63"/>
    <w:rsid w:val="00F45E89"/>
    <w:rsid w:val="00F60BEF"/>
    <w:rsid w:val="00F616A7"/>
    <w:rsid w:val="00F67D98"/>
    <w:rsid w:val="00FA61F4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1">
    <w:name w:val="td1"/>
    <w:basedOn w:val="a"/>
    <w:rsid w:val="00A13A1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a">
    <w:name w:val="No Spacing"/>
    <w:uiPriority w:val="1"/>
    <w:qFormat/>
    <w:rsid w:val="00A13A1F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1">
    <w:name w:val="td1"/>
    <w:basedOn w:val="a"/>
    <w:rsid w:val="00A13A1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a">
    <w:name w:val="No Spacing"/>
    <w:uiPriority w:val="1"/>
    <w:qFormat/>
    <w:rsid w:val="00A13A1F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an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in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hyeoh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4</cp:revision>
  <cp:lastPrinted>2013-09-01T23:29:00Z</cp:lastPrinted>
  <dcterms:created xsi:type="dcterms:W3CDTF">2013-09-05T02:21:00Z</dcterms:created>
  <dcterms:modified xsi:type="dcterms:W3CDTF">2013-09-05T02:49:00Z</dcterms:modified>
</cp:coreProperties>
</file>