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D193CA" w14:textId="77777777" w:rsidR="009D3F43" w:rsidRPr="000F3C9F" w:rsidRDefault="009D3F43" w:rsidP="004B6A10">
      <w:pPr>
        <w:rPr>
          <w:rFonts w:asciiTheme="minorHAnsi" w:eastAsiaTheme="minorHAnsi" w:hAnsiTheme="minorHAnsi" w:cs="Arial Unicode MS"/>
          <w:b/>
          <w:sz w:val="21"/>
        </w:rPr>
      </w:pPr>
    </w:p>
    <w:tbl>
      <w:tblPr>
        <w:tblStyle w:val="a9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87"/>
        <w:gridCol w:w="4783"/>
        <w:gridCol w:w="1033"/>
      </w:tblGrid>
      <w:tr w:rsidR="003A715C" w14:paraId="0DA5EECB" w14:textId="561FF0CF" w:rsidTr="00DD5444">
        <w:trPr>
          <w:trHeight w:val="179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51D53" w14:textId="1FAFA179" w:rsidR="003A715C" w:rsidRDefault="003A715C" w:rsidP="004B6A10">
            <w:pPr>
              <w:rPr>
                <w:rFonts w:asciiTheme="minorHAnsi" w:eastAsiaTheme="minorHAnsi" w:hAnsiTheme="minorHAnsi" w:cs="Arial Unicode MS"/>
                <w:b/>
                <w:sz w:val="32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noProof/>
                <w:sz w:val="32"/>
              </w:rPr>
              <w:drawing>
                <wp:inline distT="0" distB="0" distL="0" distR="0" wp14:anchorId="1DBD9D1C" wp14:editId="608490D6">
                  <wp:extent cx="1161468" cy="1161468"/>
                  <wp:effectExtent l="0" t="0" r="6985" b="6985"/>
                  <wp:docPr id="3" name="그림 3" descr="../Desktop/issuebrief%20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issuebrief%20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74" cy="11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3F74FEB5" w14:textId="145F8E1C" w:rsidR="00A25810" w:rsidRPr="004327D8" w:rsidRDefault="00CF1CAF" w:rsidP="00DD5444">
            <w:pPr>
              <w:snapToGrid w:val="0"/>
              <w:spacing w:line="192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 w:rsidRPr="00CF1CAF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트럼프 행정부의 에너지 정책: 전통에너지로의 회귀?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DADB1C9" w14:textId="77777777" w:rsidR="003A715C" w:rsidRDefault="003A715C" w:rsidP="003A715C">
            <w:pPr>
              <w:snapToGrid w:val="0"/>
              <w:spacing w:line="192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  <w:p w14:paraId="22661F3A" w14:textId="77777777" w:rsidR="00CF1CAF" w:rsidRPr="004327D8" w:rsidRDefault="00CF1CAF" w:rsidP="003A715C">
            <w:pPr>
              <w:snapToGrid w:val="0"/>
              <w:spacing w:line="192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</w:tr>
      <w:tr w:rsidR="00B43FBC" w14:paraId="02F43FF3" w14:textId="7AD2C290" w:rsidTr="00DD5444">
        <w:trPr>
          <w:trHeight w:val="46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A2B6" w14:textId="706BE3B4" w:rsidR="001A45D0" w:rsidRPr="00D800D4" w:rsidRDefault="001A45D0" w:rsidP="00CF1CAF">
            <w:pPr>
              <w:jc w:val="both"/>
              <w:rPr>
                <w:rFonts w:asciiTheme="minorHAnsi" w:eastAsiaTheme="minorHAnsi" w:hAnsiTheme="minorHAnsi" w:cs="Arial Unicode MS"/>
                <w:b/>
              </w:rPr>
            </w:pP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201</w:t>
            </w:r>
            <w:r w:rsidR="0003030A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6</w:t>
            </w: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-</w:t>
            </w:r>
            <w:r w:rsidR="0003030A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2</w:t>
            </w:r>
            <w:r w:rsidR="00CF1CAF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3E6D972" w14:textId="305D592C" w:rsidR="001A45D0" w:rsidRPr="00D800D4" w:rsidRDefault="001A45D0" w:rsidP="001A45D0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5816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27F13B0" w14:textId="0857AD79" w:rsidR="001A45D0" w:rsidRPr="00635192" w:rsidRDefault="00CF1CAF" w:rsidP="00CF1CAF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  <w:r>
              <w:rPr>
                <w:rFonts w:asciiTheme="minorHAnsi" w:eastAsiaTheme="minorHAnsi" w:hAnsiTheme="minorHAnsi" w:cs="Arial Unicode MS" w:hint="eastAsia"/>
                <w:b/>
              </w:rPr>
              <w:t>최현정</w:t>
            </w:r>
            <w:r w:rsidR="0003030A" w:rsidRPr="0003030A">
              <w:rPr>
                <w:rFonts w:asciiTheme="minorHAnsi" w:eastAsiaTheme="minorHAnsi" w:hAnsiTheme="minorHAnsi" w:cs="Arial Unicode MS" w:hint="eastAsia"/>
                <w:b/>
              </w:rPr>
              <w:t xml:space="preserve"> 연구위원</w:t>
            </w:r>
          </w:p>
        </w:tc>
      </w:tr>
      <w:tr w:rsidR="00B43FBC" w14:paraId="156F18F0" w14:textId="01936E5C" w:rsidTr="00DD5444">
        <w:trPr>
          <w:trHeight w:val="176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61235" w14:textId="77777777" w:rsidR="001A45D0" w:rsidRPr="00D800D4" w:rsidRDefault="001A45D0" w:rsidP="004B6A10">
            <w:pPr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7FFE" w14:textId="695CC358" w:rsidR="001A45D0" w:rsidRPr="00D800D4" w:rsidRDefault="001A45D0" w:rsidP="001A45D0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6018" w14:textId="32E34E2D" w:rsidR="001A45D0" w:rsidRPr="004B5E82" w:rsidRDefault="00635192" w:rsidP="00635192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아산정책연구원</w:t>
            </w:r>
          </w:p>
        </w:tc>
      </w:tr>
      <w:tr w:rsidR="00B43FBC" w14:paraId="15C3E106" w14:textId="618E47AA" w:rsidTr="00DD5444">
        <w:trPr>
          <w:trHeight w:val="284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C7EFC" w14:textId="77777777" w:rsidR="001A45D0" w:rsidRPr="00D800D4" w:rsidRDefault="001A45D0" w:rsidP="004B6A10">
            <w:pPr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868B" w14:textId="1633037C" w:rsidR="001A45D0" w:rsidRPr="00D800D4" w:rsidRDefault="001A45D0" w:rsidP="001A45D0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2125" w14:textId="5304E080" w:rsidR="001A45D0" w:rsidRPr="004B5E82" w:rsidRDefault="001A45D0" w:rsidP="0003030A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2016.</w:t>
            </w:r>
            <w:r w:rsidR="0003030A"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12</w:t>
            </w: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</w:t>
            </w:r>
            <w:r w:rsidR="0003030A"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30</w:t>
            </w:r>
          </w:p>
        </w:tc>
      </w:tr>
    </w:tbl>
    <w:p w14:paraId="51E246BA" w14:textId="77777777" w:rsidR="00CF1CAF" w:rsidRDefault="00CF1CAF" w:rsidP="003119CB">
      <w:pPr>
        <w:rPr>
          <w:rFonts w:asciiTheme="minorHAnsi" w:eastAsiaTheme="minorHAnsi" w:hAnsiTheme="minorHAnsi" w:cs="Arial Unicode MS"/>
          <w:b/>
        </w:rPr>
      </w:pPr>
    </w:p>
    <w:p w14:paraId="74E1BF48" w14:textId="77777777" w:rsidR="00CF1CAF" w:rsidRDefault="00CF1CAF" w:rsidP="003119CB">
      <w:pPr>
        <w:rPr>
          <w:rFonts w:asciiTheme="minorHAnsi" w:eastAsiaTheme="minorHAnsi" w:hAnsiTheme="minorHAnsi" w:cs="Arial Unicode MS"/>
          <w:b/>
        </w:rPr>
      </w:pPr>
    </w:p>
    <w:p w14:paraId="698CF1CC" w14:textId="77777777" w:rsidR="00CF1CAF" w:rsidRPr="00CF1CAF" w:rsidRDefault="00CF1CAF" w:rsidP="00CF1CAF">
      <w:pPr>
        <w:jc w:val="both"/>
        <w:rPr>
          <w:rFonts w:ascii="Verdana" w:eastAsiaTheme="minorHAnsi" w:hAnsi="Verdana"/>
          <w:b/>
          <w:sz w:val="24"/>
        </w:rPr>
      </w:pPr>
      <w:r w:rsidRPr="00CF1CAF">
        <w:rPr>
          <w:rFonts w:ascii="Verdana" w:eastAsiaTheme="minorHAnsi" w:hAnsi="Verdana" w:hint="eastAsia"/>
          <w:b/>
          <w:sz w:val="24"/>
        </w:rPr>
        <w:t xml:space="preserve">1. </w:t>
      </w:r>
      <w:r w:rsidRPr="00CF1CAF">
        <w:rPr>
          <w:rFonts w:ascii="Verdana" w:eastAsiaTheme="minorHAnsi" w:hAnsi="Verdana"/>
          <w:b/>
          <w:sz w:val="24"/>
        </w:rPr>
        <w:t>트럼프의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에너지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정책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구상과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공약</w:t>
      </w:r>
    </w:p>
    <w:p w14:paraId="5F251A37" w14:textId="77777777" w:rsidR="00CF1CAF" w:rsidRPr="00CF1CAF" w:rsidRDefault="00CF1CAF" w:rsidP="00CF1CAF">
      <w:pPr>
        <w:rPr>
          <w:rFonts w:ascii="Verdana" w:eastAsiaTheme="minorHAnsi" w:hAnsi="Verdana"/>
        </w:rPr>
      </w:pPr>
    </w:p>
    <w:p w14:paraId="2D6B9A88" w14:textId="77777777" w:rsidR="00CF1CAF" w:rsidRPr="00CF1CAF" w:rsidRDefault="00CF1CAF" w:rsidP="00CF1CAF">
      <w:pPr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 w:hint="eastAsia"/>
          <w:sz w:val="24"/>
        </w:rPr>
        <w:t xml:space="preserve">(1) </w:t>
      </w:r>
      <w:r w:rsidRPr="00CF1CAF">
        <w:rPr>
          <w:rFonts w:ascii="Verdana" w:eastAsiaTheme="minorHAnsi" w:hAnsi="Verdana" w:hint="eastAsia"/>
          <w:sz w:val="24"/>
        </w:rPr>
        <w:t>전통에너지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자원으로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회귀하는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트럼프</w:t>
      </w:r>
    </w:p>
    <w:p w14:paraId="14141220" w14:textId="77777777" w:rsidR="00CF1CAF" w:rsidRPr="00CF1CAF" w:rsidRDefault="00CF1CAF" w:rsidP="00CF1CAF">
      <w:pPr>
        <w:jc w:val="both"/>
        <w:rPr>
          <w:rFonts w:ascii="Verdana" w:eastAsiaTheme="minorHAnsi" w:hAnsi="Verdana"/>
          <w:sz w:val="24"/>
          <w:u w:val="single"/>
        </w:rPr>
      </w:pPr>
    </w:p>
    <w:p w14:paraId="68455377" w14:textId="77777777" w:rsid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hint="eastAsia"/>
          <w:sz w:val="24"/>
        </w:rPr>
        <w:t>제</w:t>
      </w:r>
      <w:r w:rsidRPr="00CF1CAF">
        <w:rPr>
          <w:rFonts w:ascii="Verdana" w:eastAsiaTheme="minorHAnsi" w:hAnsi="Verdana"/>
          <w:sz w:val="24"/>
        </w:rPr>
        <w:t>45</w:t>
      </w:r>
      <w:r w:rsidRPr="00CF1CAF">
        <w:rPr>
          <w:rFonts w:ascii="Verdana" w:eastAsiaTheme="minorHAnsi" w:hAnsi="Verdana"/>
          <w:sz w:val="24"/>
        </w:rPr>
        <w:t>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미국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대통령으로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당선된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hint="eastAsia"/>
          <w:sz w:val="24"/>
        </w:rPr>
        <w:t>도널드</w:t>
      </w:r>
      <w:proofErr w:type="spellEnd"/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핵심은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석탄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석유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천연가스</w:t>
      </w:r>
      <w:r w:rsidRPr="00CF1CAF">
        <w:rPr>
          <w:rFonts w:ascii="Verdana" w:eastAsiaTheme="minorHAnsi" w:hAnsi="Verdana"/>
          <w:sz w:val="24"/>
        </w:rPr>
        <w:t>(</w:t>
      </w:r>
      <w:proofErr w:type="spellStart"/>
      <w:r w:rsidRPr="00CF1CAF">
        <w:rPr>
          <w:rFonts w:ascii="Verdana" w:eastAsiaTheme="minorHAnsi" w:hAnsi="Verdana"/>
          <w:sz w:val="24"/>
        </w:rPr>
        <w:t>셰일가스</w:t>
      </w:r>
      <w:proofErr w:type="spellEnd"/>
      <w:r w:rsidRPr="00CF1CAF">
        <w:rPr>
          <w:rFonts w:ascii="Verdana" w:eastAsiaTheme="minorHAnsi" w:hAnsi="Verdana"/>
          <w:sz w:val="24"/>
        </w:rPr>
        <w:t xml:space="preserve">) </w:t>
      </w:r>
      <w:r w:rsidRPr="00CF1CAF">
        <w:rPr>
          <w:rFonts w:ascii="Verdana" w:eastAsiaTheme="minorHAnsi" w:hAnsi="Verdana"/>
          <w:sz w:val="24"/>
        </w:rPr>
        <w:t>등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화석연료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개발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및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생산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확대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즉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자원으로의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회귀이다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트럼프는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인류의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화석연료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사용에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의한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탄소배출이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기후변화를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야기하는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주원인이라는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과학적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사실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자체를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불신하고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전통에너지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확대를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완전한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자립을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이루는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한편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석유수출기구</w:t>
      </w:r>
      <w:r w:rsidRPr="00CF1CAF">
        <w:rPr>
          <w:rFonts w:ascii="Verdana" w:eastAsiaTheme="minorHAnsi" w:hAnsi="Verdana" w:cs="Times New Roman"/>
          <w:sz w:val="24"/>
        </w:rPr>
        <w:t>(Organization of Petroleum Exporting Countries</w:t>
      </w:r>
      <w:r w:rsidRPr="00CF1CAF">
        <w:rPr>
          <w:rFonts w:ascii="Verdana" w:eastAsiaTheme="minorHAnsi" w:hAnsi="Verdana" w:cs="Times New Roman" w:hint="eastAsia"/>
          <w:sz w:val="24"/>
        </w:rPr>
        <w:t>;</w:t>
      </w:r>
      <w:r w:rsidRPr="00CF1CAF">
        <w:rPr>
          <w:rFonts w:ascii="Verdana" w:eastAsiaTheme="minorHAnsi" w:hAnsi="Verdana" w:cs="Times New Roman"/>
          <w:sz w:val="24"/>
        </w:rPr>
        <w:t xml:space="preserve"> OPEC)</w:t>
      </w:r>
      <w:r w:rsidRPr="00CF1CAF">
        <w:rPr>
          <w:rFonts w:ascii="Verdana" w:eastAsiaTheme="minorHAnsi" w:hAnsi="Verdana" w:cs="Times New Roman"/>
          <w:sz w:val="24"/>
        </w:rPr>
        <w:t>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주도하고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원유가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협상력을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높이겠다는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트럼프의</w:t>
      </w:r>
      <w:r w:rsidRPr="00CF1CAF">
        <w:rPr>
          <w:rFonts w:ascii="Verdana" w:eastAsiaTheme="minorHAnsi" w:hAnsi="Verdana" w:cs="Times New Roman"/>
          <w:sz w:val="24"/>
        </w:rPr>
        <w:t xml:space="preserve"> ‘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우선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에너지정책</w:t>
      </w:r>
      <w:r w:rsidRPr="00CF1CAF">
        <w:rPr>
          <w:rFonts w:ascii="Verdana" w:eastAsiaTheme="minorHAnsi" w:hAnsi="Verdana" w:cs="Times New Roman"/>
          <w:sz w:val="24"/>
        </w:rPr>
        <w:t>(American-First Energy Plan)’</w:t>
      </w:r>
      <w:r w:rsidRPr="00CF1CAF">
        <w:rPr>
          <w:rFonts w:ascii="Verdana" w:eastAsiaTheme="minorHAnsi" w:hAnsi="Verdana" w:cs="Times New Roman"/>
          <w:sz w:val="24"/>
        </w:rPr>
        <w:t>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</w:p>
    <w:p w14:paraId="0C82D9EC" w14:textId="469FDC70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행정부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</w:t>
      </w:r>
      <w:r w:rsidRPr="00CF1CAF">
        <w:rPr>
          <w:rFonts w:ascii="Verdana" w:eastAsiaTheme="minorHAnsi" w:hAnsi="Verdana" w:hint="eastAsia"/>
          <w:sz w:val="24"/>
        </w:rPr>
        <w:t>의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구체적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모습은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선거기간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동안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발표된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관련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공약들을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통해서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전망해볼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특히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선거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유세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기간이었던</w:t>
      </w:r>
      <w:r w:rsidRPr="00CF1CAF">
        <w:rPr>
          <w:rFonts w:ascii="Verdana" w:eastAsiaTheme="minorHAnsi" w:hAnsi="Verdana"/>
          <w:sz w:val="24"/>
        </w:rPr>
        <w:t xml:space="preserve"> 2016</w:t>
      </w:r>
      <w:r w:rsidRPr="00CF1CAF">
        <w:rPr>
          <w:rFonts w:ascii="Verdana" w:eastAsiaTheme="minorHAnsi" w:hAnsi="Verdana"/>
          <w:sz w:val="24"/>
        </w:rPr>
        <w:t>년</w:t>
      </w:r>
      <w:r w:rsidRPr="00CF1CAF">
        <w:rPr>
          <w:rFonts w:ascii="Verdana" w:eastAsiaTheme="minorHAnsi" w:hAnsi="Verdana"/>
          <w:sz w:val="24"/>
        </w:rPr>
        <w:t xml:space="preserve"> 5</w:t>
      </w:r>
      <w:r w:rsidRPr="00CF1CAF">
        <w:rPr>
          <w:rFonts w:ascii="Verdana" w:eastAsiaTheme="minorHAnsi" w:hAnsi="Verdana"/>
          <w:sz w:val="24"/>
        </w:rPr>
        <w:t>월</w:t>
      </w:r>
      <w:r w:rsidRPr="00CF1CAF">
        <w:rPr>
          <w:rFonts w:ascii="Verdana" w:eastAsiaTheme="minorHAnsi" w:hAnsi="Verdana"/>
          <w:sz w:val="24"/>
        </w:rPr>
        <w:t xml:space="preserve"> 26</w:t>
      </w:r>
      <w:r w:rsidRPr="00CF1CAF">
        <w:rPr>
          <w:rFonts w:ascii="Verdana" w:eastAsiaTheme="minorHAnsi" w:hAnsi="Verdana"/>
          <w:sz w:val="24"/>
        </w:rPr>
        <w:t>일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석탄과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천연가스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등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화석연료의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생산지인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노스</w:t>
      </w:r>
      <w:proofErr w:type="spellEnd"/>
      <w:r w:rsidRPr="00CF1CAF">
        <w:rPr>
          <w:rFonts w:ascii="Verdana" w:eastAsiaTheme="minorHAnsi" w:hAnsi="Verdana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다코타</w:t>
      </w:r>
      <w:proofErr w:type="spellEnd"/>
      <w:r w:rsidRPr="00CF1CAF">
        <w:rPr>
          <w:rFonts w:ascii="Verdana" w:eastAsiaTheme="minorHAnsi" w:hAnsi="Verdana"/>
          <w:sz w:val="24"/>
        </w:rPr>
        <w:t xml:space="preserve">(North Dakota) </w:t>
      </w:r>
      <w:r w:rsidRPr="00CF1CAF">
        <w:rPr>
          <w:rFonts w:ascii="Verdana" w:eastAsiaTheme="minorHAnsi" w:hAnsi="Verdana"/>
          <w:sz w:val="24"/>
        </w:rPr>
        <w:t>주에서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발표한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우선의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계획에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의하면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트럼프는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집권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후</w:t>
      </w:r>
      <w:r w:rsidRPr="00CF1CAF">
        <w:rPr>
          <w:rFonts w:ascii="Verdana" w:eastAsiaTheme="minorHAnsi" w:hAnsi="Verdana"/>
          <w:sz w:val="24"/>
        </w:rPr>
        <w:t xml:space="preserve"> 100</w:t>
      </w:r>
      <w:r w:rsidRPr="00CF1CAF">
        <w:rPr>
          <w:rFonts w:ascii="Verdana" w:eastAsiaTheme="minorHAnsi" w:hAnsi="Verdana"/>
          <w:sz w:val="24"/>
        </w:rPr>
        <w:t>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안에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다음과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같은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정책들을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실현할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것이라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공언하였다</w:t>
      </w:r>
      <w:r w:rsidRPr="00CF1CAF">
        <w:rPr>
          <w:rFonts w:ascii="Verdana" w:eastAsiaTheme="minorHAnsi" w:hAnsi="Verdana"/>
          <w:sz w:val="24"/>
        </w:rPr>
        <w:t>.</w:t>
      </w:r>
    </w:p>
    <w:p w14:paraId="12EEEC6F" w14:textId="77777777" w:rsidR="00CF1CAF" w:rsidRDefault="00CF1CAF" w:rsidP="00CF1CAF">
      <w:pPr>
        <w:ind w:firstLine="800"/>
        <w:jc w:val="both"/>
        <w:rPr>
          <w:rFonts w:ascii="Verdana" w:eastAsiaTheme="minorHAnsi" w:hAnsi="Verdana"/>
        </w:rPr>
      </w:pPr>
    </w:p>
    <w:tbl>
      <w:tblPr>
        <w:tblStyle w:val="a9"/>
        <w:tblW w:w="8787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8787"/>
      </w:tblGrid>
      <w:tr w:rsidR="00CF1CAF" w:rsidRPr="00C75701" w14:paraId="29FBB057" w14:textId="77777777" w:rsidTr="00A663B1">
        <w:trPr>
          <w:trHeight w:val="2524"/>
          <w:jc w:val="center"/>
        </w:trPr>
        <w:tc>
          <w:tcPr>
            <w:tcW w:w="8787" w:type="dxa"/>
            <w:shd w:val="clear" w:color="auto" w:fill="E7E6E6" w:themeFill="background2"/>
            <w:vAlign w:val="center"/>
          </w:tcPr>
          <w:p w14:paraId="72F10C8D" w14:textId="77777777" w:rsidR="00CF1CAF" w:rsidRPr="00CF1CAF" w:rsidRDefault="00CF1CAF" w:rsidP="00CF1CAF">
            <w:pPr>
              <w:pStyle w:val="af0"/>
              <w:numPr>
                <w:ilvl w:val="0"/>
                <w:numId w:val="2"/>
              </w:numPr>
              <w:spacing w:after="0" w:line="276" w:lineRule="auto"/>
              <w:ind w:leftChars="0" w:left="447" w:rightChars="31" w:right="68" w:hanging="283"/>
              <w:rPr>
                <w:rFonts w:ascii="Verdana" w:eastAsiaTheme="minorHAnsi" w:hAnsi="Verdana"/>
                <w:sz w:val="22"/>
              </w:rPr>
            </w:pPr>
            <w:r w:rsidRPr="00CF1CAF">
              <w:rPr>
                <w:rFonts w:ascii="Verdana" w:eastAsiaTheme="minorHAnsi" w:hAnsi="Verdana"/>
                <w:sz w:val="22"/>
              </w:rPr>
              <w:lastRenderedPageBreak/>
              <w:t>실업을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초래하는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기후행동계획</w:t>
            </w:r>
            <w:r w:rsidRPr="00CF1CAF">
              <w:rPr>
                <w:rFonts w:ascii="Verdana" w:eastAsiaTheme="minorHAnsi" w:hAnsi="Verdana"/>
                <w:sz w:val="22"/>
              </w:rPr>
              <w:t xml:space="preserve">(Climate Action Plan), </w:t>
            </w:r>
            <w:r w:rsidRPr="00CF1CAF">
              <w:rPr>
                <w:rFonts w:ascii="Verdana" w:eastAsiaTheme="minorHAnsi" w:hAnsi="Verdana"/>
                <w:sz w:val="22"/>
              </w:rPr>
              <w:t>청정수법</w:t>
            </w:r>
            <w:r w:rsidRPr="00CF1CAF">
              <w:rPr>
                <w:rFonts w:ascii="Verdana" w:eastAsiaTheme="minorHAnsi" w:hAnsi="Verdana"/>
                <w:sz w:val="22"/>
              </w:rPr>
              <w:t xml:space="preserve">(Clean Water Rule) </w:t>
            </w:r>
            <w:r w:rsidRPr="00CF1CAF">
              <w:rPr>
                <w:rFonts w:ascii="Verdana" w:eastAsiaTheme="minorHAnsi" w:hAnsi="Verdana"/>
                <w:sz w:val="22"/>
              </w:rPr>
              <w:t>등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proofErr w:type="spellStart"/>
            <w:r w:rsidRPr="00CF1CAF">
              <w:rPr>
                <w:rFonts w:ascii="Verdana" w:eastAsiaTheme="minorHAnsi" w:hAnsi="Verdana"/>
                <w:sz w:val="22"/>
              </w:rPr>
              <w:t>오바마</w:t>
            </w:r>
            <w:proofErr w:type="spellEnd"/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정부의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행정명령들의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폐지</w:t>
            </w:r>
          </w:p>
          <w:p w14:paraId="247B8033" w14:textId="77777777" w:rsidR="00CF1CAF" w:rsidRPr="00CF1CAF" w:rsidRDefault="00CF1CAF" w:rsidP="00CF1CAF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Chars="0" w:left="447" w:rightChars="31" w:right="68" w:hanging="283"/>
              <w:rPr>
                <w:rFonts w:ascii="Verdana" w:eastAsiaTheme="minorHAnsi" w:hAnsi="Verdana"/>
                <w:sz w:val="22"/>
              </w:rPr>
            </w:pPr>
            <w:r w:rsidRPr="00CF1CAF">
              <w:rPr>
                <w:rFonts w:ascii="Verdana" w:eastAsiaTheme="minorHAnsi" w:hAnsi="Verdana"/>
                <w:sz w:val="22"/>
              </w:rPr>
              <w:t>석탄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산업의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재생</w:t>
            </w:r>
          </w:p>
          <w:p w14:paraId="30F1EB7C" w14:textId="77777777" w:rsidR="00CF1CAF" w:rsidRPr="00CF1CAF" w:rsidRDefault="00CF1CAF" w:rsidP="00CF1CAF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Chars="0" w:left="447" w:rightChars="31" w:right="68" w:hanging="283"/>
              <w:rPr>
                <w:rFonts w:ascii="Verdana" w:eastAsiaTheme="minorHAnsi" w:hAnsi="Verdana"/>
                <w:sz w:val="22"/>
              </w:rPr>
            </w:pPr>
            <w:r w:rsidRPr="00CF1CAF">
              <w:rPr>
                <w:rFonts w:ascii="Verdana" w:eastAsiaTheme="minorHAnsi" w:hAnsi="Verdana"/>
                <w:sz w:val="22"/>
              </w:rPr>
              <w:t>캐나다와의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proofErr w:type="spellStart"/>
            <w:r w:rsidRPr="00CF1CAF">
              <w:rPr>
                <w:rFonts w:ascii="Verdana" w:eastAsiaTheme="minorHAnsi" w:hAnsi="Verdana"/>
                <w:sz w:val="22"/>
              </w:rPr>
              <w:t>키스톤</w:t>
            </w:r>
            <w:proofErr w:type="spellEnd"/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송유관</w:t>
            </w:r>
            <w:r w:rsidRPr="00CF1CAF">
              <w:rPr>
                <w:rFonts w:ascii="Verdana" w:eastAsiaTheme="minorHAnsi" w:hAnsi="Verdana" w:hint="eastAsi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 w:hint="eastAsia"/>
                <w:sz w:val="22"/>
              </w:rPr>
              <w:t>사업</w:t>
            </w:r>
            <w:r w:rsidRPr="00CF1CAF">
              <w:rPr>
                <w:rFonts w:ascii="Verdana" w:eastAsiaTheme="minorHAnsi" w:hAnsi="Verdana"/>
                <w:sz w:val="22"/>
              </w:rPr>
              <w:t xml:space="preserve">(Keystone </w:t>
            </w:r>
            <w:r w:rsidRPr="00CF1CAF">
              <w:rPr>
                <w:rFonts w:ascii="Verdana" w:eastAsiaTheme="minorHAnsi" w:hAnsi="Verdana" w:hint="eastAsia"/>
                <w:sz w:val="22"/>
              </w:rPr>
              <w:t xml:space="preserve">XL </w:t>
            </w:r>
            <w:r w:rsidRPr="00CF1CAF">
              <w:rPr>
                <w:rFonts w:ascii="Verdana" w:eastAsiaTheme="minorHAnsi" w:hAnsi="Verdana"/>
                <w:sz w:val="22"/>
              </w:rPr>
              <w:t>Pipeline</w:t>
            </w:r>
            <w:r w:rsidRPr="00CF1CAF">
              <w:rPr>
                <w:rFonts w:ascii="Verdana" w:eastAsiaTheme="minorHAnsi" w:hAnsi="Verdana" w:hint="eastAsia"/>
                <w:sz w:val="22"/>
              </w:rPr>
              <w:t xml:space="preserve"> Project</w:t>
            </w:r>
            <w:r w:rsidRPr="00CF1CAF">
              <w:rPr>
                <w:rFonts w:ascii="Verdana" w:eastAsiaTheme="minorHAnsi" w:hAnsi="Verdana"/>
                <w:sz w:val="22"/>
              </w:rPr>
              <w:t xml:space="preserve">) </w:t>
            </w:r>
            <w:r w:rsidRPr="00CF1CAF">
              <w:rPr>
                <w:rFonts w:ascii="Verdana" w:eastAsiaTheme="minorHAnsi" w:hAnsi="Verdana"/>
                <w:sz w:val="22"/>
              </w:rPr>
              <w:t>사업의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재추진</w:t>
            </w:r>
          </w:p>
          <w:p w14:paraId="4BE3CE69" w14:textId="77777777" w:rsidR="00CF1CAF" w:rsidRPr="00CF1CAF" w:rsidRDefault="00CF1CAF" w:rsidP="00CF1CAF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Chars="0" w:left="447" w:rightChars="31" w:right="68" w:hanging="283"/>
              <w:rPr>
                <w:rFonts w:ascii="Verdana" w:eastAsiaTheme="minorHAnsi" w:hAnsi="Verdana"/>
                <w:sz w:val="22"/>
              </w:rPr>
            </w:pPr>
            <w:r w:rsidRPr="00CF1CAF">
              <w:rPr>
                <w:rFonts w:ascii="Verdana" w:eastAsiaTheme="minorHAnsi" w:hAnsi="Verdana"/>
                <w:sz w:val="22"/>
              </w:rPr>
              <w:t>연방정부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소유지에서의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자원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개발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허가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동결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해제</w:t>
            </w:r>
          </w:p>
          <w:p w14:paraId="7D726E3A" w14:textId="77777777" w:rsidR="00CF1CAF" w:rsidRPr="00C75701" w:rsidRDefault="00CF1CAF" w:rsidP="00CF1CAF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Chars="0" w:left="447" w:rightChars="31" w:right="68" w:hanging="283"/>
              <w:rPr>
                <w:rFonts w:ascii="Verdana" w:eastAsiaTheme="minorHAnsi" w:hAnsi="Verdana"/>
                <w:sz w:val="22"/>
              </w:rPr>
            </w:pPr>
            <w:r w:rsidRPr="00CF1CAF">
              <w:rPr>
                <w:rFonts w:ascii="Verdana" w:eastAsiaTheme="minorHAnsi" w:hAnsi="Verdana"/>
                <w:sz w:val="22"/>
              </w:rPr>
              <w:t>새로운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채굴</w:t>
            </w:r>
            <w:r w:rsidRPr="00CF1CAF">
              <w:rPr>
                <w:rFonts w:ascii="Verdana" w:eastAsiaTheme="minorHAnsi" w:hAnsi="Verdana" w:hint="eastAsi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기술</w:t>
            </w:r>
            <w:r w:rsidRPr="00CF1CAF">
              <w:rPr>
                <w:rFonts w:ascii="Verdana" w:eastAsiaTheme="minorHAnsi" w:hAnsi="Verdana"/>
                <w:sz w:val="22"/>
              </w:rPr>
              <w:t>(drilling technologies)</w:t>
            </w:r>
            <w:r w:rsidRPr="00CF1CAF">
              <w:rPr>
                <w:rFonts w:ascii="Verdana" w:eastAsiaTheme="minorHAnsi" w:hAnsi="Verdana"/>
                <w:sz w:val="22"/>
              </w:rPr>
              <w:t>에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대한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제한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해제를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통한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일자리</w:t>
            </w:r>
            <w:r w:rsidRPr="00CF1CAF">
              <w:rPr>
                <w:rFonts w:ascii="Verdana" w:eastAsiaTheme="minorHAnsi" w:hAnsi="Verdana"/>
                <w:sz w:val="22"/>
              </w:rPr>
              <w:t xml:space="preserve"> </w:t>
            </w:r>
            <w:r w:rsidRPr="00CF1CAF">
              <w:rPr>
                <w:rFonts w:ascii="Verdana" w:eastAsiaTheme="minorHAnsi" w:hAnsi="Verdana"/>
                <w:sz w:val="22"/>
              </w:rPr>
              <w:t>창출</w:t>
            </w:r>
          </w:p>
        </w:tc>
      </w:tr>
    </w:tbl>
    <w:p w14:paraId="37A8CA74" w14:textId="77777777" w:rsidR="00CF1CAF" w:rsidRPr="00C75701" w:rsidRDefault="00CF1CAF" w:rsidP="00CF1CAF">
      <w:pPr>
        <w:jc w:val="both"/>
        <w:rPr>
          <w:rFonts w:ascii="Verdana" w:eastAsiaTheme="minorHAnsi" w:hAnsi="Verdana"/>
        </w:rPr>
      </w:pPr>
    </w:p>
    <w:p w14:paraId="616B9D9A" w14:textId="3D617E98" w:rsidR="00CF1CAF" w:rsidRPr="00CF1CAF" w:rsidRDefault="00CF1CAF" w:rsidP="00CF1CAF">
      <w:pPr>
        <w:jc w:val="both"/>
        <w:rPr>
          <w:rFonts w:ascii="Verdana" w:eastAsiaTheme="minorHAnsi" w:hAnsi="Verdana"/>
          <w:sz w:val="24"/>
        </w:rPr>
      </w:pPr>
      <w:r w:rsidRPr="00C75701">
        <w:rPr>
          <w:rFonts w:ascii="Verdana" w:eastAsiaTheme="minorHAnsi" w:hAnsi="Verdana"/>
        </w:rPr>
        <w:tab/>
      </w:r>
      <w:r w:rsidRPr="00CF1CAF">
        <w:rPr>
          <w:rFonts w:ascii="Verdana" w:eastAsiaTheme="minorHAnsi" w:hAnsi="Verdana"/>
          <w:sz w:val="24"/>
        </w:rPr>
        <w:t>2016</w:t>
      </w:r>
      <w:r w:rsidRPr="00CF1CAF">
        <w:rPr>
          <w:rFonts w:ascii="Verdana" w:eastAsiaTheme="minorHAnsi" w:hAnsi="Verdana"/>
          <w:sz w:val="24"/>
        </w:rPr>
        <w:t>년</w:t>
      </w:r>
      <w:r w:rsidRPr="00CF1CAF">
        <w:rPr>
          <w:rFonts w:ascii="Verdana" w:eastAsiaTheme="minorHAnsi" w:hAnsi="Verdana"/>
          <w:sz w:val="24"/>
        </w:rPr>
        <w:t xml:space="preserve"> 10</w:t>
      </w:r>
      <w:r w:rsidRPr="00CF1CAF">
        <w:rPr>
          <w:rFonts w:ascii="Verdana" w:eastAsiaTheme="minorHAnsi" w:hAnsi="Verdana"/>
          <w:sz w:val="24"/>
        </w:rPr>
        <w:t>월</w:t>
      </w:r>
      <w:r w:rsidRPr="00CF1CAF">
        <w:rPr>
          <w:rFonts w:ascii="Verdana" w:eastAsiaTheme="minorHAnsi" w:hAnsi="Verdana"/>
          <w:sz w:val="24"/>
        </w:rPr>
        <w:t xml:space="preserve"> </w:t>
      </w:r>
      <w:r w:rsidR="006204F6">
        <w:rPr>
          <w:rFonts w:ascii="Verdana" w:eastAsiaTheme="minorHAnsi" w:hAnsi="Verdana" w:hint="eastAsia"/>
          <w:sz w:val="24"/>
        </w:rPr>
        <w:t>22</w:t>
      </w:r>
      <w:r w:rsidRPr="00CF1CAF">
        <w:rPr>
          <w:rFonts w:ascii="Verdana" w:eastAsiaTheme="minorHAnsi" w:hAnsi="Verdana"/>
          <w:sz w:val="24"/>
        </w:rPr>
        <w:t>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대통령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선거</w:t>
      </w:r>
      <w:r w:rsidRPr="00CF1CAF">
        <w:rPr>
          <w:rFonts w:ascii="Verdana" w:eastAsiaTheme="minorHAnsi" w:hAnsi="Verdana"/>
          <w:sz w:val="24"/>
        </w:rPr>
        <w:t xml:space="preserve"> </w:t>
      </w:r>
      <w:r w:rsidR="006204F6">
        <w:rPr>
          <w:rFonts w:ascii="Verdana" w:eastAsiaTheme="minorHAnsi" w:hAnsi="Verdana" w:hint="eastAsia"/>
          <w:sz w:val="24"/>
        </w:rPr>
        <w:t>보름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여를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남기고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트럼프는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게티스버그</w:t>
      </w:r>
      <w:proofErr w:type="spellEnd"/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(Gettysburg)</w:t>
      </w:r>
      <w:r w:rsidRPr="00CF1CAF">
        <w:rPr>
          <w:rFonts w:ascii="Verdana" w:eastAsiaTheme="minorHAnsi" w:hAnsi="Verdana"/>
          <w:sz w:val="24"/>
        </w:rPr>
        <w:t>에서의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연설</w:t>
      </w:r>
      <w:r w:rsidRPr="00CF1CAF">
        <w:rPr>
          <w:rFonts w:ascii="Verdana" w:eastAsiaTheme="minorHAnsi" w:hAnsi="Verdana"/>
          <w:sz w:val="24"/>
        </w:rPr>
        <w:t>, ‘</w:t>
      </w:r>
      <w:r w:rsidRPr="00CF1CAF">
        <w:rPr>
          <w:rFonts w:ascii="Verdana" w:eastAsiaTheme="minorHAnsi" w:hAnsi="Verdana"/>
          <w:sz w:val="24"/>
        </w:rPr>
        <w:t>취임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후</w:t>
      </w:r>
      <w:r w:rsidRPr="00CF1CAF">
        <w:rPr>
          <w:rFonts w:ascii="Verdana" w:eastAsiaTheme="minorHAnsi" w:hAnsi="Verdana"/>
          <w:sz w:val="24"/>
        </w:rPr>
        <w:t xml:space="preserve"> 100</w:t>
      </w:r>
      <w:r w:rsidRPr="00CF1CAF">
        <w:rPr>
          <w:rFonts w:ascii="Verdana" w:eastAsiaTheme="minorHAnsi" w:hAnsi="Verdana"/>
          <w:sz w:val="24"/>
        </w:rPr>
        <w:t>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계획</w:t>
      </w:r>
      <w:r w:rsidRPr="00CF1CAF">
        <w:rPr>
          <w:rFonts w:ascii="Verdana" w:eastAsiaTheme="minorHAnsi" w:hAnsi="Verdana"/>
          <w:sz w:val="24"/>
        </w:rPr>
        <w:t>(100-Day Action Plan)’</w:t>
      </w:r>
      <w:r w:rsidRPr="00CF1CAF">
        <w:rPr>
          <w:rFonts w:ascii="Verdana" w:eastAsiaTheme="minorHAnsi" w:hAnsi="Verdana"/>
          <w:sz w:val="24"/>
        </w:rPr>
        <w:t>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통해서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다시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한번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공식적인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구상을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밝혔다</w:t>
      </w:r>
      <w:r w:rsidRPr="00CF1CAF">
        <w:rPr>
          <w:rFonts w:ascii="Verdana" w:eastAsiaTheme="minorHAnsi" w:hAnsi="Verdana"/>
          <w:sz w:val="24"/>
        </w:rPr>
        <w:t xml:space="preserve">. </w:t>
      </w:r>
    </w:p>
    <w:p w14:paraId="788A1880" w14:textId="77777777" w:rsidR="00CF1CAF" w:rsidRPr="00C75701" w:rsidRDefault="00CF1CAF" w:rsidP="00CF1CAF">
      <w:pPr>
        <w:jc w:val="both"/>
        <w:rPr>
          <w:rFonts w:ascii="Verdana" w:eastAsiaTheme="minorHAnsi" w:hAnsi="Verdana"/>
        </w:rPr>
      </w:pPr>
    </w:p>
    <w:tbl>
      <w:tblPr>
        <w:tblStyle w:val="a9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8646"/>
      </w:tblGrid>
      <w:tr w:rsidR="00CF1CAF" w:rsidRPr="00C75701" w14:paraId="6EC39AC1" w14:textId="77777777" w:rsidTr="00A663B1">
        <w:trPr>
          <w:trHeight w:val="4011"/>
          <w:jc w:val="center"/>
        </w:trPr>
        <w:tc>
          <w:tcPr>
            <w:tcW w:w="8646" w:type="dxa"/>
            <w:shd w:val="clear" w:color="auto" w:fill="E7E6E6" w:themeFill="background2"/>
            <w:vAlign w:val="center"/>
          </w:tcPr>
          <w:p w14:paraId="64DAD47E" w14:textId="77777777" w:rsidR="00CF1CAF" w:rsidRPr="00C75701" w:rsidRDefault="00CF1CAF" w:rsidP="00A663B1">
            <w:pPr>
              <w:ind w:rightChars="88" w:right="194"/>
              <w:jc w:val="both"/>
              <w:rPr>
                <w:rFonts w:ascii="Verdana" w:eastAsiaTheme="minorHAnsi" w:hAnsi="Verdana"/>
              </w:rPr>
            </w:pPr>
            <w:r w:rsidRPr="00C75701">
              <w:rPr>
                <w:rFonts w:ascii="Verdana" w:eastAsiaTheme="minorHAnsi" w:hAnsi="Verdana"/>
              </w:rPr>
              <w:t>취임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첫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날</w:t>
            </w:r>
            <w:r w:rsidRPr="00C75701">
              <w:rPr>
                <w:rFonts w:ascii="Verdana" w:eastAsiaTheme="minorHAnsi" w:hAnsi="Verdana"/>
              </w:rPr>
              <w:t xml:space="preserve">, </w:t>
            </w:r>
            <w:r w:rsidRPr="00C75701">
              <w:rPr>
                <w:rFonts w:ascii="Verdana" w:eastAsiaTheme="minorHAnsi" w:hAnsi="Verdana"/>
              </w:rPr>
              <w:t>미국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노동자의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보호를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다음의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정책들을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수립할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것임</w:t>
            </w:r>
          </w:p>
          <w:p w14:paraId="3A16D87D" w14:textId="77777777" w:rsidR="00CF1CAF" w:rsidRPr="00C75701" w:rsidRDefault="00CF1CAF" w:rsidP="00A663B1">
            <w:pPr>
              <w:ind w:left="163" w:rightChars="88" w:right="194" w:hangingChars="74" w:hanging="163"/>
              <w:jc w:val="both"/>
              <w:rPr>
                <w:rFonts w:ascii="Verdana" w:eastAsiaTheme="minorHAnsi" w:hAnsi="Verdana"/>
              </w:rPr>
            </w:pPr>
          </w:p>
          <w:p w14:paraId="197C10C6" w14:textId="77777777" w:rsidR="00CF1CAF" w:rsidRPr="00C75701" w:rsidRDefault="00CF1CAF" w:rsidP="00CF1CAF">
            <w:pPr>
              <w:pStyle w:val="af0"/>
              <w:numPr>
                <w:ilvl w:val="1"/>
                <w:numId w:val="4"/>
              </w:numPr>
              <w:spacing w:after="0" w:line="240" w:lineRule="auto"/>
              <w:ind w:leftChars="0" w:left="447" w:rightChars="88" w:right="194" w:hanging="283"/>
              <w:rPr>
                <w:rFonts w:ascii="Verdana" w:eastAsiaTheme="minorHAnsi" w:hAnsi="Verdana"/>
                <w:sz w:val="22"/>
              </w:rPr>
            </w:pPr>
            <w:proofErr w:type="spellStart"/>
            <w:r w:rsidRPr="00C75701">
              <w:rPr>
                <w:rFonts w:ascii="Verdana" w:eastAsiaTheme="minorHAnsi" w:hAnsi="Verdana"/>
                <w:sz w:val="22"/>
              </w:rPr>
              <w:t>셰일</w:t>
            </w:r>
            <w:proofErr w:type="spellEnd"/>
            <w:r w:rsidRPr="00C75701">
              <w:rPr>
                <w:rFonts w:ascii="Verdana" w:eastAsiaTheme="minorHAnsi" w:hAnsi="Verdana"/>
                <w:sz w:val="22"/>
              </w:rPr>
              <w:t xml:space="preserve">, </w:t>
            </w:r>
            <w:r w:rsidRPr="00C75701">
              <w:rPr>
                <w:rFonts w:ascii="Verdana" w:eastAsiaTheme="minorHAnsi" w:hAnsi="Verdana"/>
                <w:sz w:val="22"/>
              </w:rPr>
              <w:t>석유</w:t>
            </w:r>
            <w:r w:rsidRPr="00C75701">
              <w:rPr>
                <w:rFonts w:ascii="Verdana" w:eastAsiaTheme="minorHAnsi" w:hAnsi="Verdana"/>
                <w:sz w:val="22"/>
              </w:rPr>
              <w:t xml:space="preserve">, </w:t>
            </w:r>
            <w:r w:rsidRPr="00C75701">
              <w:rPr>
                <w:rFonts w:ascii="Verdana" w:eastAsiaTheme="minorHAnsi" w:hAnsi="Verdana"/>
                <w:sz w:val="22"/>
              </w:rPr>
              <w:t>천연가스</w:t>
            </w:r>
            <w:r w:rsidRPr="00C75701">
              <w:rPr>
                <w:rFonts w:ascii="Verdana" w:eastAsiaTheme="minorHAnsi" w:hAnsi="Verdana"/>
                <w:sz w:val="22"/>
              </w:rPr>
              <w:t xml:space="preserve">, </w:t>
            </w:r>
            <w:r w:rsidRPr="00C75701">
              <w:rPr>
                <w:rFonts w:ascii="Verdana" w:eastAsiaTheme="minorHAnsi" w:hAnsi="Verdana"/>
                <w:sz w:val="22"/>
              </w:rPr>
              <w:t>그리고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청정석탄</w:t>
            </w:r>
            <w:r>
              <w:rPr>
                <w:rFonts w:ascii="Verdana" w:eastAsiaTheme="minorHAnsi" w:hAnsi="Verdana" w:hint="eastAsia"/>
                <w:sz w:val="22"/>
              </w:rPr>
              <w:t>(</w:t>
            </w:r>
            <w:r w:rsidRPr="00622380">
              <w:rPr>
                <w:rFonts w:ascii="Verdana" w:eastAsiaTheme="minorHAnsi" w:hAnsi="Verdana"/>
                <w:sz w:val="22"/>
              </w:rPr>
              <w:t>clean coal</w:t>
            </w:r>
            <w:r>
              <w:rPr>
                <w:rFonts w:ascii="Verdana" w:eastAsiaTheme="minorHAnsi" w:hAnsi="Verdana" w:hint="eastAsia"/>
                <w:sz w:val="22"/>
              </w:rPr>
              <w:t>)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등을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포함한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모든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미국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내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에너지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자원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관련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규제들을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풀어</w:t>
            </w:r>
            <w:r w:rsidRPr="00C75701">
              <w:rPr>
                <w:rFonts w:ascii="Verdana" w:eastAsiaTheme="minorHAnsi" w:hAnsi="Verdana"/>
                <w:sz w:val="22"/>
              </w:rPr>
              <w:t xml:space="preserve"> 50</w:t>
            </w:r>
            <w:r w:rsidRPr="00C75701">
              <w:rPr>
                <w:rFonts w:ascii="Verdana" w:eastAsiaTheme="minorHAnsi" w:hAnsi="Verdana"/>
                <w:sz w:val="22"/>
              </w:rPr>
              <w:t>조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달러에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달하는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일자리를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창출</w:t>
            </w:r>
          </w:p>
          <w:p w14:paraId="479C3BD8" w14:textId="77777777" w:rsidR="00CF1CAF" w:rsidRPr="00C75701" w:rsidRDefault="00CF1CAF" w:rsidP="00CF1CAF">
            <w:pPr>
              <w:pStyle w:val="af0"/>
              <w:numPr>
                <w:ilvl w:val="1"/>
                <w:numId w:val="4"/>
              </w:numPr>
              <w:spacing w:after="0" w:line="240" w:lineRule="auto"/>
              <w:ind w:leftChars="0" w:left="447" w:rightChars="88" w:right="194" w:hanging="283"/>
              <w:rPr>
                <w:rFonts w:ascii="Verdana" w:eastAsiaTheme="minorHAnsi" w:hAnsi="Verdana"/>
                <w:sz w:val="22"/>
              </w:rPr>
            </w:pPr>
            <w:proofErr w:type="spellStart"/>
            <w:r w:rsidRPr="00C75701">
              <w:rPr>
                <w:rFonts w:ascii="Verdana" w:eastAsiaTheme="minorHAnsi" w:hAnsi="Verdana"/>
                <w:sz w:val="22"/>
              </w:rPr>
              <w:t>키스톤</w:t>
            </w:r>
            <w:proofErr w:type="spellEnd"/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송유관과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같은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에너지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인프라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사업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추진</w:t>
            </w:r>
          </w:p>
          <w:p w14:paraId="4FB0A4FC" w14:textId="77777777" w:rsidR="00CF1CAF" w:rsidRPr="00C75701" w:rsidRDefault="00CF1CAF" w:rsidP="00A663B1">
            <w:pPr>
              <w:ind w:left="447" w:rightChars="88" w:right="194" w:hangingChars="203" w:hanging="447"/>
              <w:jc w:val="both"/>
              <w:rPr>
                <w:rFonts w:ascii="Verdana" w:eastAsiaTheme="minorHAnsi" w:hAnsi="Verdana"/>
              </w:rPr>
            </w:pPr>
          </w:p>
          <w:p w14:paraId="46B63761" w14:textId="77777777" w:rsidR="00CF1CAF" w:rsidRPr="00C75701" w:rsidRDefault="00CF1CAF" w:rsidP="00A663B1">
            <w:pPr>
              <w:spacing w:line="276" w:lineRule="auto"/>
              <w:ind w:rightChars="88" w:right="194"/>
              <w:jc w:val="both"/>
              <w:rPr>
                <w:rFonts w:ascii="Verdana" w:eastAsiaTheme="minorHAnsi" w:hAnsi="Verdana"/>
              </w:rPr>
            </w:pPr>
            <w:r w:rsidRPr="00C75701">
              <w:rPr>
                <w:rFonts w:ascii="Verdana" w:eastAsiaTheme="minorHAnsi" w:hAnsi="Verdana"/>
              </w:rPr>
              <w:t>행정부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출범</w:t>
            </w:r>
            <w:r w:rsidRPr="00C75701">
              <w:rPr>
                <w:rFonts w:ascii="Verdana" w:eastAsiaTheme="minorHAnsi" w:hAnsi="Verdana"/>
              </w:rPr>
              <w:t xml:space="preserve"> 100</w:t>
            </w:r>
            <w:r w:rsidRPr="00C75701">
              <w:rPr>
                <w:rFonts w:ascii="Verdana" w:eastAsiaTheme="minorHAnsi" w:hAnsi="Verdana"/>
              </w:rPr>
              <w:t>일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안에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의회와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협력하여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다음의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법안을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통과시킬</w:t>
            </w:r>
            <w:r w:rsidRPr="00C75701">
              <w:rPr>
                <w:rFonts w:ascii="Verdana" w:eastAsiaTheme="minorHAnsi" w:hAnsi="Verdana"/>
              </w:rPr>
              <w:t xml:space="preserve"> </w:t>
            </w:r>
            <w:r w:rsidRPr="00C75701">
              <w:rPr>
                <w:rFonts w:ascii="Verdana" w:eastAsiaTheme="minorHAnsi" w:hAnsi="Verdana"/>
              </w:rPr>
              <w:t>것임</w:t>
            </w:r>
          </w:p>
          <w:p w14:paraId="57776A4A" w14:textId="77777777" w:rsidR="00CF1CAF" w:rsidRPr="00C75701" w:rsidRDefault="00CF1CAF" w:rsidP="00A663B1">
            <w:pPr>
              <w:ind w:left="447" w:rightChars="88" w:right="194" w:hanging="283"/>
              <w:jc w:val="both"/>
              <w:rPr>
                <w:rFonts w:ascii="Verdana" w:eastAsiaTheme="minorHAnsi" w:hAnsi="Verdana"/>
              </w:rPr>
            </w:pPr>
          </w:p>
          <w:p w14:paraId="1B3581DC" w14:textId="77777777" w:rsidR="00CF1CAF" w:rsidRPr="00C75701" w:rsidRDefault="00CF1CAF" w:rsidP="00CF1CA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Chars="0" w:left="447" w:rightChars="88" w:right="194" w:hanging="283"/>
              <w:rPr>
                <w:rFonts w:ascii="Verdana" w:eastAsiaTheme="minorHAnsi" w:hAnsi="Verdana"/>
                <w:sz w:val="22"/>
              </w:rPr>
            </w:pPr>
            <w:proofErr w:type="spellStart"/>
            <w:r w:rsidRPr="00C75701">
              <w:rPr>
                <w:rFonts w:ascii="Verdana" w:eastAsiaTheme="minorHAnsi" w:hAnsi="Verdana"/>
                <w:sz w:val="22"/>
              </w:rPr>
              <w:t>에너지인프라법</w:t>
            </w:r>
            <w:proofErr w:type="spellEnd"/>
            <w:r w:rsidRPr="00C75701">
              <w:rPr>
                <w:rFonts w:ascii="Verdana" w:eastAsiaTheme="minorHAnsi" w:hAnsi="Verdana"/>
                <w:sz w:val="22"/>
              </w:rPr>
              <w:t xml:space="preserve">(American Energy &amp; Infrastructure Act): </w:t>
            </w:r>
            <w:r w:rsidRPr="00C75701">
              <w:rPr>
                <w:rFonts w:ascii="Verdana" w:eastAsiaTheme="minorHAnsi" w:hAnsi="Verdana"/>
                <w:sz w:val="22"/>
              </w:rPr>
              <w:t>민관협력사업</w:t>
            </w:r>
            <w:r w:rsidRPr="00C75701">
              <w:rPr>
                <w:rFonts w:ascii="Verdana" w:eastAsiaTheme="minorHAnsi" w:hAnsi="Verdana"/>
                <w:sz w:val="22"/>
              </w:rPr>
              <w:t>(</w:t>
            </w:r>
            <w:r w:rsidRPr="00B93B00">
              <w:rPr>
                <w:rFonts w:ascii="Verdana" w:eastAsiaTheme="minorHAnsi" w:hAnsi="Verdana"/>
                <w:sz w:val="22"/>
              </w:rPr>
              <w:t>Public-Private Partnership</w:t>
            </w:r>
            <w:r>
              <w:rPr>
                <w:rFonts w:ascii="Verdana" w:eastAsiaTheme="minorHAnsi" w:hAnsi="Verdana" w:hint="eastAsia"/>
                <w:sz w:val="22"/>
              </w:rPr>
              <w:t>;</w:t>
            </w:r>
            <w:r w:rsidRPr="00B93B00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 xml:space="preserve">PPP) </w:t>
            </w:r>
            <w:r w:rsidRPr="00C75701">
              <w:rPr>
                <w:rFonts w:ascii="Verdana" w:eastAsiaTheme="minorHAnsi" w:hAnsi="Verdana"/>
                <w:sz w:val="22"/>
              </w:rPr>
              <w:t>혹은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세금</w:t>
            </w:r>
            <w:r>
              <w:rPr>
                <w:rFonts w:ascii="Verdana" w:eastAsiaTheme="minorHAnsi" w:hAnsi="Verdana" w:hint="eastAsi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감면을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통한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민간투자를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통해서</w:t>
            </w:r>
            <w:r w:rsidRPr="00C75701">
              <w:rPr>
                <w:rFonts w:ascii="Verdana" w:eastAsiaTheme="minorHAnsi" w:hAnsi="Verdana"/>
                <w:sz w:val="22"/>
              </w:rPr>
              <w:t xml:space="preserve">, </w:t>
            </w:r>
            <w:r w:rsidRPr="00C75701">
              <w:rPr>
                <w:rFonts w:ascii="Verdana" w:eastAsiaTheme="minorHAnsi" w:hAnsi="Verdana"/>
                <w:sz w:val="22"/>
              </w:rPr>
              <w:t>세수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증대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없이</w:t>
            </w:r>
            <w:r w:rsidRPr="00C75701">
              <w:rPr>
                <w:rFonts w:ascii="Verdana" w:eastAsiaTheme="minorHAnsi" w:hAnsi="Verdana"/>
                <w:sz w:val="22"/>
              </w:rPr>
              <w:t xml:space="preserve"> 10</w:t>
            </w:r>
            <w:r w:rsidRPr="00C75701">
              <w:rPr>
                <w:rFonts w:ascii="Verdana" w:eastAsiaTheme="minorHAnsi" w:hAnsi="Verdana"/>
                <w:sz w:val="22"/>
              </w:rPr>
              <w:t>년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간</w:t>
            </w:r>
            <w:r w:rsidRPr="00C75701">
              <w:rPr>
                <w:rFonts w:ascii="Verdana" w:eastAsiaTheme="minorHAnsi" w:hAnsi="Verdana"/>
                <w:sz w:val="22"/>
              </w:rPr>
              <w:t xml:space="preserve"> 1</w:t>
            </w:r>
            <w:r w:rsidRPr="00C75701">
              <w:rPr>
                <w:rFonts w:ascii="Verdana" w:eastAsiaTheme="minorHAnsi" w:hAnsi="Verdana"/>
                <w:sz w:val="22"/>
              </w:rPr>
              <w:t>조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달러에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달하는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인프라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투자를</w:t>
            </w:r>
            <w:r w:rsidRPr="00C75701">
              <w:rPr>
                <w:rFonts w:ascii="Verdana" w:eastAsiaTheme="minorHAnsi" w:hAnsi="Verdana"/>
                <w:sz w:val="22"/>
              </w:rPr>
              <w:t xml:space="preserve"> </w:t>
            </w:r>
            <w:r w:rsidRPr="00C75701">
              <w:rPr>
                <w:rFonts w:ascii="Verdana" w:eastAsiaTheme="minorHAnsi" w:hAnsi="Verdana"/>
                <w:sz w:val="22"/>
              </w:rPr>
              <w:t>유인</w:t>
            </w:r>
          </w:p>
        </w:tc>
      </w:tr>
    </w:tbl>
    <w:p w14:paraId="6114C30A" w14:textId="77777777" w:rsidR="00CF1CAF" w:rsidRDefault="00CF1CAF" w:rsidP="00CF1CAF">
      <w:pPr>
        <w:jc w:val="both"/>
        <w:rPr>
          <w:rFonts w:ascii="Verdana" w:eastAsiaTheme="minorHAnsi" w:hAnsi="Verdana"/>
          <w:shd w:val="clear" w:color="auto" w:fill="F1F3F2"/>
        </w:rPr>
      </w:pPr>
    </w:p>
    <w:p w14:paraId="748B4A3F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트럼프의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우선의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정책은</w:t>
      </w:r>
      <w:r w:rsidRPr="00CF1CAF">
        <w:rPr>
          <w:rFonts w:ascii="Verdana" w:eastAsiaTheme="minorHAnsi" w:hAnsi="Verdana" w:cs="Times New Roman"/>
          <w:sz w:val="24"/>
        </w:rPr>
        <w:t xml:space="preserve"> 2007</w:t>
      </w:r>
      <w:r w:rsidRPr="00CF1CAF">
        <w:rPr>
          <w:rFonts w:ascii="Verdana" w:eastAsiaTheme="minorHAnsi" w:hAnsi="Verdana" w:cs="Times New Roman"/>
          <w:sz w:val="24"/>
        </w:rPr>
        <w:t>년부터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비약적으로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늘었던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적이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있으나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국제시장에서의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공급과잉에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유가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및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청정전력계획</w:t>
      </w:r>
      <w:r w:rsidRPr="00CF1CAF">
        <w:rPr>
          <w:rFonts w:ascii="Verdana" w:eastAsiaTheme="minorHAnsi" w:hAnsi="Verdana" w:cs="Times New Roman"/>
          <w:sz w:val="24"/>
        </w:rPr>
        <w:t>(Clean Power Plan; CPP)</w:t>
      </w:r>
      <w:r w:rsidRPr="00CF1CAF">
        <w:rPr>
          <w:rFonts w:ascii="Verdana" w:eastAsiaTheme="minorHAnsi" w:hAnsi="Verdana" w:cs="Times New Roman"/>
          <w:sz w:val="24"/>
        </w:rPr>
        <w:t>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분야의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탄소배출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제한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침체되었던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셰일오일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물론</w:t>
      </w:r>
      <w:r w:rsidRPr="00CF1CAF">
        <w:rPr>
          <w:rFonts w:ascii="Verdana" w:eastAsiaTheme="minorHAnsi" w:hAnsi="Verdana" w:cs="Times New Roman"/>
          <w:sz w:val="24"/>
        </w:rPr>
        <w:t>, ‘</w:t>
      </w:r>
      <w:r w:rsidRPr="00CF1CAF">
        <w:rPr>
          <w:rFonts w:ascii="Verdana" w:eastAsiaTheme="minorHAnsi" w:hAnsi="Verdana" w:cs="Times New Roman"/>
          <w:sz w:val="24"/>
        </w:rPr>
        <w:t>더러운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>(dirty energy)’</w:t>
      </w:r>
      <w:r w:rsidRPr="00CF1CAF">
        <w:rPr>
          <w:rFonts w:ascii="Verdana" w:eastAsiaTheme="minorHAnsi" w:hAnsi="Verdana" w:cs="Times New Roman"/>
          <w:sz w:val="24"/>
        </w:rPr>
        <w:t>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여겨지는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특별한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예고했다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전임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대통령의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정책이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투자와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지원에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집중되면서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풍부하게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매장되어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산업들은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침체되어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lastRenderedPageBreak/>
        <w:t>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사실이다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따라서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트럼프의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새로운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정책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기조는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전폭적인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지지를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받고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</w:p>
    <w:p w14:paraId="1EAC3725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2016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11</w:t>
      </w:r>
      <w:r w:rsidRPr="00CF1CAF">
        <w:rPr>
          <w:rFonts w:ascii="Verdana" w:eastAsiaTheme="minorHAnsi" w:hAnsi="Verdana" w:cs="Times New Roman"/>
          <w:sz w:val="24"/>
        </w:rPr>
        <w:t>월</w:t>
      </w:r>
      <w:r w:rsidRPr="00CF1CAF">
        <w:rPr>
          <w:rFonts w:ascii="Verdana" w:eastAsiaTheme="minorHAnsi" w:hAnsi="Verdana" w:cs="Times New Roman"/>
          <w:sz w:val="24"/>
        </w:rPr>
        <w:t xml:space="preserve"> 8</w:t>
      </w:r>
      <w:r w:rsidRPr="00CF1CAF">
        <w:rPr>
          <w:rFonts w:ascii="Verdana" w:eastAsiaTheme="minorHAnsi" w:hAnsi="Verdana" w:cs="Times New Roman"/>
          <w:sz w:val="24"/>
        </w:rPr>
        <w:t>일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제</w:t>
      </w:r>
      <w:r w:rsidRPr="00CF1CAF">
        <w:rPr>
          <w:rFonts w:ascii="Verdana" w:eastAsiaTheme="minorHAnsi" w:hAnsi="Verdana" w:cs="Times New Roman"/>
          <w:sz w:val="24"/>
        </w:rPr>
        <w:t>45</w:t>
      </w:r>
      <w:r w:rsidRPr="00CF1CAF">
        <w:rPr>
          <w:rFonts w:ascii="Verdana" w:eastAsiaTheme="minorHAnsi" w:hAnsi="Verdana" w:cs="Times New Roman"/>
          <w:sz w:val="24"/>
        </w:rPr>
        <w:t>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대통령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선거에서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높은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득표율을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얻었던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</w:t>
      </w:r>
      <w:r w:rsidRPr="00CF1CAF">
        <w:rPr>
          <w:rFonts w:ascii="Verdana" w:eastAsiaTheme="minorHAnsi" w:hAnsi="Verdana" w:cs="Times New Roman"/>
          <w:sz w:val="24"/>
        </w:rPr>
        <w:t>(state)</w:t>
      </w:r>
      <w:r w:rsidRPr="00CF1CAF">
        <w:rPr>
          <w:rFonts w:ascii="Verdana" w:eastAsiaTheme="minorHAnsi" w:hAnsi="Verdana" w:cs="Times New Roman"/>
          <w:sz w:val="24"/>
        </w:rPr>
        <w:t>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최대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생산지</w:t>
      </w:r>
      <w:r w:rsidRPr="00CF1CAF">
        <w:rPr>
          <w:rFonts w:ascii="Verdana" w:eastAsiaTheme="minorHAnsi" w:hAnsi="Verdana" w:cs="Times New Roman"/>
          <w:sz w:val="24"/>
        </w:rPr>
        <w:t xml:space="preserve"> 1</w:t>
      </w:r>
      <w:r w:rsidRPr="00CF1CAF">
        <w:rPr>
          <w:rFonts w:ascii="Verdana" w:eastAsiaTheme="minorHAnsi" w:hAnsi="Verdana" w:cs="Times New Roman"/>
          <w:sz w:val="24"/>
        </w:rPr>
        <w:t>위인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와이오밍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(70.1% </w:t>
      </w:r>
      <w:r w:rsidRPr="00CF1CAF">
        <w:rPr>
          <w:rFonts w:ascii="Verdana" w:eastAsiaTheme="minorHAnsi" w:hAnsi="Verdana" w:cs="Times New Roman"/>
          <w:sz w:val="24"/>
        </w:rPr>
        <w:t>득표</w:t>
      </w:r>
      <w:r w:rsidRPr="00CF1CAF">
        <w:rPr>
          <w:rFonts w:ascii="Verdana" w:eastAsiaTheme="minorHAnsi" w:hAnsi="Verdana" w:cs="Times New Roman"/>
          <w:sz w:val="24"/>
        </w:rPr>
        <w:t>)</w:t>
      </w:r>
      <w:r w:rsidRPr="00CF1CAF">
        <w:rPr>
          <w:rFonts w:ascii="Verdana" w:eastAsiaTheme="minorHAnsi" w:hAnsi="Verdana" w:cs="Times New Roman"/>
          <w:sz w:val="24"/>
        </w:rPr>
        <w:t>과</w:t>
      </w:r>
      <w:r w:rsidRPr="00CF1CAF">
        <w:rPr>
          <w:rFonts w:ascii="Verdana" w:eastAsiaTheme="minorHAnsi" w:hAnsi="Verdana" w:cs="Times New Roman"/>
          <w:sz w:val="24"/>
        </w:rPr>
        <w:t xml:space="preserve"> 2</w:t>
      </w:r>
      <w:r w:rsidRPr="00CF1CAF">
        <w:rPr>
          <w:rFonts w:ascii="Verdana" w:eastAsiaTheme="minorHAnsi" w:hAnsi="Verdana" w:cs="Times New Roman"/>
          <w:sz w:val="24"/>
        </w:rPr>
        <w:t>위인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웨스트버지니아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(68.7% </w:t>
      </w:r>
      <w:r w:rsidRPr="00CF1CAF">
        <w:rPr>
          <w:rFonts w:ascii="Verdana" w:eastAsiaTheme="minorHAnsi" w:hAnsi="Verdana" w:cs="Times New Roman"/>
          <w:sz w:val="24"/>
        </w:rPr>
        <w:t>득표</w:t>
      </w:r>
      <w:r w:rsidRPr="00CF1CAF">
        <w:rPr>
          <w:rFonts w:ascii="Verdana" w:eastAsiaTheme="minorHAnsi" w:hAnsi="Verdana" w:cs="Times New Roman"/>
          <w:sz w:val="24"/>
        </w:rPr>
        <w:t>)</w:t>
      </w:r>
      <w:r w:rsidRPr="00CF1CAF">
        <w:rPr>
          <w:rFonts w:ascii="Verdana" w:eastAsiaTheme="minorHAnsi" w:hAnsi="Verdana" w:cs="Times New Roman"/>
          <w:sz w:val="24"/>
        </w:rPr>
        <w:t>였다는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우연은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이에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응답하며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선거공약을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의미에서라도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새로운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출범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직후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쇠퇴하고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석탄채굴산업에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과거에는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없던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새로운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시작될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더불어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오랜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논란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끝에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중지되었던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북미를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관통하는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키스톤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XL </w:t>
      </w:r>
      <w:r w:rsidRPr="00CF1CAF">
        <w:rPr>
          <w:rFonts w:ascii="Verdana" w:eastAsiaTheme="minorHAnsi" w:hAnsi="Verdana" w:cs="Times New Roman"/>
          <w:sz w:val="24"/>
        </w:rPr>
        <w:t>송유관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사업도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다시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추진되면서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친환경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시민단체들과의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갈등도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예상된다</w:t>
      </w:r>
      <w:r w:rsidRPr="00CF1CAF">
        <w:rPr>
          <w:rFonts w:ascii="Verdana" w:eastAsiaTheme="minorHAnsi" w:hAnsi="Verdana" w:cs="Times New Roman"/>
          <w:sz w:val="24"/>
        </w:rPr>
        <w:t>.</w:t>
      </w:r>
    </w:p>
    <w:p w14:paraId="4FCC3B44" w14:textId="77777777" w:rsidR="00CF1CAF" w:rsidRPr="00CF1CAF" w:rsidRDefault="00CF1CAF" w:rsidP="00CF1CAF">
      <w:pPr>
        <w:jc w:val="both"/>
        <w:rPr>
          <w:rFonts w:ascii="Verdana" w:eastAsiaTheme="minorHAnsi" w:hAnsi="Verdana"/>
          <w:sz w:val="24"/>
          <w:shd w:val="clear" w:color="auto" w:fill="F1F3F2"/>
        </w:rPr>
      </w:pPr>
    </w:p>
    <w:p w14:paraId="690A7BB6" w14:textId="77777777" w:rsidR="00CF1CAF" w:rsidRPr="00CF1CAF" w:rsidRDefault="00CF1CAF" w:rsidP="00CF1CAF">
      <w:pPr>
        <w:jc w:val="both"/>
        <w:textAlignment w:val="baseline"/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 w:hint="eastAsia"/>
          <w:sz w:val="24"/>
        </w:rPr>
        <w:t xml:space="preserve">(2) </w:t>
      </w:r>
      <w:proofErr w:type="spellStart"/>
      <w:r w:rsidRPr="00CF1CAF">
        <w:rPr>
          <w:rFonts w:ascii="Verdana" w:eastAsiaTheme="minorHAnsi" w:hAnsi="Verdana" w:hint="eastAsia"/>
          <w:sz w:val="24"/>
        </w:rPr>
        <w:t>신재생</w:t>
      </w:r>
      <w:proofErr w:type="spellEnd"/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에너지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무용론</w:t>
      </w:r>
      <w:r w:rsidRPr="00CF1CAF">
        <w:rPr>
          <w:rFonts w:ascii="Verdana" w:eastAsiaTheme="minorHAnsi" w:hAnsi="Verdana" w:hint="eastAsia"/>
          <w:sz w:val="24"/>
        </w:rPr>
        <w:t>?</w:t>
      </w:r>
    </w:p>
    <w:p w14:paraId="5238F76B" w14:textId="77777777" w:rsidR="00CF1CAF" w:rsidRPr="00CF1CAF" w:rsidRDefault="00CF1CAF" w:rsidP="00CF1CAF">
      <w:pPr>
        <w:jc w:val="both"/>
        <w:textAlignment w:val="baseline"/>
        <w:rPr>
          <w:rFonts w:ascii="Verdana" w:eastAsiaTheme="minorHAnsi" w:hAnsi="Verdana"/>
          <w:sz w:val="24"/>
          <w:u w:val="single"/>
        </w:rPr>
      </w:pPr>
    </w:p>
    <w:p w14:paraId="6E7898D6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/>
          <w:sz w:val="24"/>
        </w:rPr>
        <w:t>트럼프의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집권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과거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오바마의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기후변화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대응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및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탄소배출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감축을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위한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反화석연료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및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대대적인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수정이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예상된다</w:t>
      </w:r>
      <w:r w:rsidRPr="00CF1CAF">
        <w:rPr>
          <w:rFonts w:ascii="Verdana" w:eastAsiaTheme="minorHAnsi" w:hAnsi="Verdana"/>
          <w:sz w:val="24"/>
        </w:rPr>
        <w:t>.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공식적인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선거공약으로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발표되지는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않았지만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신재생에너지에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연방정부의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폐지할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언급하기도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했다</w:t>
      </w:r>
      <w:r w:rsidRPr="00CF1CAF">
        <w:rPr>
          <w:rFonts w:ascii="Verdana" w:eastAsiaTheme="minorHAnsi" w:hAnsi="Verdana" w:cs="Times New Roman"/>
          <w:sz w:val="24"/>
        </w:rPr>
        <w:t>.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</w:t>
      </w:r>
      <w:r w:rsidRPr="00CF1CAF">
        <w:rPr>
          <w:rFonts w:ascii="Verdana" w:eastAsiaTheme="minorHAnsi" w:hAnsi="Verdana" w:cs="Times New Roman" w:hint="eastAsia"/>
          <w:sz w:val="24"/>
        </w:rPr>
        <w:t>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온실가스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감축과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지속가능성을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높이기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위해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육성하고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규제하는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중점을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두어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왔다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이에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반해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기후변화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대응이나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온실가스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감축과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연계된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벗어나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포함한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가용한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모든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폐지하고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늘려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공급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자립과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일자리를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창출을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유발하는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추진할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전망된다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</w:p>
    <w:p w14:paraId="238C4933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그러나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유산을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파괴하려는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정치적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목적이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아니라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부흥과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일자리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제공이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목적이라면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고용창출력에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있어서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전통에너지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산업보다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월등이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앞서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제한</w:t>
      </w:r>
      <w:r w:rsidRPr="00CF1CAF">
        <w:rPr>
          <w:rFonts w:ascii="Verdana" w:eastAsiaTheme="minorHAnsi" w:hAnsi="Verdana" w:cs="Times New Roman" w:hint="eastAsia"/>
          <w:sz w:val="24"/>
        </w:rPr>
        <w:t>하는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것에는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한계가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있을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것이다</w:t>
      </w:r>
      <w:r w:rsidRPr="00CF1CAF">
        <w:rPr>
          <w:rFonts w:ascii="Verdana" w:eastAsiaTheme="minorHAnsi" w:hAnsi="Verdana" w:cs="Times New Roman" w:hint="eastAsia"/>
          <w:sz w:val="24"/>
        </w:rPr>
        <w:t>.</w:t>
      </w:r>
      <w:r w:rsidRPr="00CF1CAF">
        <w:rPr>
          <w:rStyle w:val="ae"/>
          <w:rFonts w:ascii="Verdana" w:eastAsiaTheme="minorHAnsi" w:hAnsi="Verdana" w:cs="Times New Roman"/>
          <w:sz w:val="24"/>
        </w:rPr>
        <w:footnoteReference w:id="1"/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lastRenderedPageBreak/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가져온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효과에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주목하여</w:t>
      </w:r>
      <w:r w:rsidRPr="00CF1CAF">
        <w:rPr>
          <w:rFonts w:ascii="Verdana" w:eastAsiaTheme="minorHAnsi" w:hAnsi="Verdana" w:cs="Times New Roman"/>
          <w:sz w:val="24"/>
        </w:rPr>
        <w:t xml:space="preserve"> 2015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12</w:t>
      </w:r>
      <w:r w:rsidRPr="00CF1CAF">
        <w:rPr>
          <w:rFonts w:ascii="Verdana" w:eastAsiaTheme="minorHAnsi" w:hAnsi="Verdana" w:cs="Times New Roman"/>
          <w:sz w:val="24"/>
        </w:rPr>
        <w:t>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의회는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민주ㆍ공화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양당의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지지로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hint="eastAsia"/>
          <w:color w:val="auto"/>
          <w:sz w:val="24"/>
          <w:shd w:val="clear" w:color="auto" w:fill="FFFFFF"/>
        </w:rPr>
        <w:t>생산세액공제</w:t>
      </w:r>
      <w:r w:rsidRPr="00CF1CAF">
        <w:rPr>
          <w:rFonts w:ascii="Verdana" w:eastAsiaTheme="minorHAnsi" w:hAnsi="Verdana"/>
          <w:color w:val="auto"/>
          <w:sz w:val="24"/>
          <w:shd w:val="clear" w:color="auto" w:fill="FFFFFF"/>
        </w:rPr>
        <w:t>(Production Tax Credit; PTC)</w:t>
      </w:r>
      <w:r w:rsidRPr="00CF1CAF">
        <w:rPr>
          <w:rFonts w:ascii="Verdana" w:eastAsiaTheme="minorHAnsi" w:hAnsi="Verdana" w:hint="eastAsia"/>
          <w:color w:val="auto"/>
          <w:sz w:val="24"/>
          <w:shd w:val="clear" w:color="auto" w:fill="FFFFFF"/>
        </w:rPr>
        <w:t>나</w:t>
      </w:r>
      <w:r w:rsidRPr="00CF1CAF">
        <w:rPr>
          <w:rFonts w:ascii="Verdana" w:eastAsiaTheme="minorHAnsi" w:hAnsi="Verdana"/>
          <w:color w:val="auto"/>
          <w:sz w:val="24"/>
          <w:shd w:val="clear" w:color="auto" w:fill="FFFFFF"/>
        </w:rPr>
        <w:t xml:space="preserve"> </w:t>
      </w:r>
      <w:r w:rsidRPr="00CF1CAF">
        <w:rPr>
          <w:rFonts w:ascii="Verdana" w:eastAsiaTheme="minorHAnsi" w:hAnsi="Verdana" w:hint="eastAsia"/>
          <w:color w:val="auto"/>
          <w:sz w:val="24"/>
          <w:shd w:val="clear" w:color="auto" w:fill="FFFFFF"/>
        </w:rPr>
        <w:t>투자세액공제</w:t>
      </w:r>
      <w:r w:rsidRPr="00CF1CAF">
        <w:rPr>
          <w:rFonts w:ascii="Verdana" w:eastAsiaTheme="minorHAnsi" w:hAnsi="Verdana"/>
          <w:color w:val="auto"/>
          <w:sz w:val="24"/>
          <w:shd w:val="clear" w:color="auto" w:fill="FFFFFF"/>
        </w:rPr>
        <w:t>(Investment Tax Credit; ITC</w:t>
      </w:r>
      <w:r w:rsidRPr="00CF1CAF">
        <w:rPr>
          <w:rFonts w:ascii="Verdana" w:eastAsiaTheme="minorHAnsi" w:hAnsi="Verdana"/>
          <w:sz w:val="24"/>
          <w:shd w:val="clear" w:color="auto" w:fill="FFFFFF"/>
        </w:rPr>
        <w:t>)</w:t>
      </w:r>
      <w:r w:rsidRPr="00CF1CAF">
        <w:rPr>
          <w:rFonts w:ascii="Verdana" w:eastAsiaTheme="minorHAnsi" w:hAnsi="Verdana"/>
          <w:sz w:val="24"/>
          <w:shd w:val="clear" w:color="auto" w:fill="FFFFFF"/>
        </w:rPr>
        <w:t>와</w:t>
      </w:r>
      <w:r w:rsidRPr="00CF1CAF">
        <w:rPr>
          <w:rFonts w:ascii="Verdana" w:eastAsiaTheme="minorHAnsi" w:hAnsi="Verdana"/>
          <w:sz w:val="24"/>
          <w:shd w:val="clear" w:color="auto" w:fill="FFFFFF"/>
        </w:rPr>
        <w:t xml:space="preserve"> </w:t>
      </w:r>
      <w:r w:rsidRPr="00CF1CAF">
        <w:rPr>
          <w:rFonts w:ascii="Verdana" w:eastAsiaTheme="minorHAnsi" w:hAnsi="Verdana"/>
          <w:sz w:val="24"/>
          <w:shd w:val="clear" w:color="auto" w:fill="FFFFFF"/>
        </w:rPr>
        <w:t>같은</w:t>
      </w:r>
      <w:r w:rsidRPr="00CF1CAF">
        <w:rPr>
          <w:rFonts w:ascii="Verdana" w:eastAsiaTheme="minorHAnsi" w:hAnsi="Verdana"/>
          <w:sz w:val="24"/>
          <w:shd w:val="clear" w:color="auto" w:fill="FFFFFF"/>
        </w:rPr>
        <w:t xml:space="preserve"> </w:t>
      </w:r>
      <w:r w:rsidRPr="00CF1CAF">
        <w:rPr>
          <w:rFonts w:ascii="Verdana" w:eastAsiaTheme="minorHAnsi" w:hAnsi="Verdana"/>
          <w:sz w:val="24"/>
          <w:shd w:val="clear" w:color="auto" w:fill="FFFFFF"/>
        </w:rPr>
        <w:t>연방</w:t>
      </w:r>
      <w:r w:rsidRPr="00CF1CAF">
        <w:rPr>
          <w:rFonts w:ascii="Verdana" w:eastAsiaTheme="minorHAnsi" w:hAnsi="Verdana"/>
          <w:sz w:val="24"/>
          <w:shd w:val="clear" w:color="auto" w:fill="FFFFFF"/>
        </w:rPr>
        <w:t xml:space="preserve"> </w:t>
      </w:r>
      <w:r w:rsidRPr="00CF1CAF">
        <w:rPr>
          <w:rFonts w:ascii="Verdana" w:eastAsiaTheme="minorHAnsi" w:hAnsi="Verdana"/>
          <w:sz w:val="24"/>
          <w:shd w:val="clear" w:color="auto" w:fill="FFFFFF"/>
        </w:rPr>
        <w:t>세액공제</w:t>
      </w:r>
      <w:r w:rsidRPr="00CF1CAF">
        <w:rPr>
          <w:rFonts w:ascii="Verdana" w:eastAsiaTheme="minorHAnsi" w:hAnsi="Verdana"/>
          <w:sz w:val="24"/>
          <w:shd w:val="clear" w:color="auto" w:fill="FFFFFF"/>
        </w:rPr>
        <w:t>(tax credit)</w:t>
      </w:r>
      <w:r w:rsidRPr="00CF1CAF">
        <w:rPr>
          <w:rFonts w:ascii="Verdana" w:eastAsiaTheme="minorHAnsi" w:hAnsi="Verdana"/>
          <w:sz w:val="24"/>
          <w:shd w:val="clear" w:color="auto" w:fill="FFFFFF"/>
        </w:rPr>
        <w:t>를</w:t>
      </w:r>
      <w:r w:rsidRPr="00CF1CAF">
        <w:rPr>
          <w:rFonts w:ascii="Verdana" w:eastAsiaTheme="minorHAnsi" w:hAnsi="Verdana"/>
          <w:sz w:val="24"/>
          <w:shd w:val="clear" w:color="auto" w:fill="FFFFFF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2020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연장한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상태이다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재임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시기에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청정전력계획</w:t>
      </w:r>
      <w:r w:rsidRPr="00CF1CAF">
        <w:rPr>
          <w:rFonts w:ascii="Verdana" w:eastAsiaTheme="minorHAnsi" w:hAnsi="Verdana" w:cs="Times New Roman"/>
          <w:sz w:val="24"/>
        </w:rPr>
        <w:t>(</w:t>
      </w:r>
      <w:r w:rsidRPr="00CF1CAF">
        <w:rPr>
          <w:rFonts w:ascii="Verdana" w:eastAsiaTheme="minorHAnsi" w:hAnsi="Verdana" w:cs="Times New Roman" w:hint="eastAsia"/>
          <w:sz w:val="24"/>
        </w:rPr>
        <w:t>CPP</w:t>
      </w:r>
      <w:r w:rsidRPr="00CF1CAF">
        <w:rPr>
          <w:rFonts w:ascii="Verdana" w:eastAsiaTheme="minorHAnsi" w:hAnsi="Verdana" w:cs="Times New Roman"/>
          <w:sz w:val="24"/>
        </w:rPr>
        <w:t>)</w:t>
      </w:r>
      <w:r w:rsidRPr="00CF1CAF">
        <w:rPr>
          <w:rFonts w:ascii="Verdana" w:eastAsiaTheme="minorHAnsi" w:hAnsi="Verdana" w:cs="Times New Roman"/>
          <w:sz w:val="24"/>
        </w:rPr>
        <w:t>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같은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녹색에너지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퇴역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군인들의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재교육을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고소득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고용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창출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기술자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양성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프로그램</w:t>
      </w:r>
      <w:r w:rsidRPr="00CF1CAF">
        <w:rPr>
          <w:rFonts w:ascii="Verdana" w:eastAsiaTheme="minorHAnsi" w:hAnsi="Verdana" w:cs="Times New Roman"/>
          <w:sz w:val="24"/>
        </w:rPr>
        <w:t>(‘Solar Ready Vets’)</w:t>
      </w:r>
      <w:r w:rsidRPr="00CF1CAF">
        <w:rPr>
          <w:rFonts w:ascii="Verdana" w:eastAsiaTheme="minorHAnsi" w:hAnsi="Verdana" w:cs="Times New Roman"/>
          <w:sz w:val="24"/>
        </w:rPr>
        <w:t>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연계되어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경제적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산업적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성과를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낳는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오바마의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녹색성장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</w:t>
      </w:r>
      <w:r w:rsidRPr="00CF1CAF">
        <w:rPr>
          <w:rFonts w:ascii="Verdana" w:eastAsiaTheme="minorHAnsi" w:hAnsi="Verdana" w:cs="Times New Roman" w:hint="eastAsia"/>
          <w:sz w:val="24"/>
        </w:rPr>
        <w:t>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나름의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고용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창출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성과도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있었다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</w:p>
    <w:p w14:paraId="57E0DBF4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핵심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목적은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개발을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억제하는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아니라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모든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개발을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고용을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창출하고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자립을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추구함에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비록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과거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행정부처럼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기후변화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대응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탄소배출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감축이라는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환경적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요소에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중심을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두고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않지만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신재생에너지도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가용한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하나이며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무엇보다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고용창출력이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크고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성장세에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산업이라는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점에서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관심을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받을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충분하다</w:t>
      </w:r>
      <w:r w:rsidRPr="00CF1CAF">
        <w:rPr>
          <w:rFonts w:ascii="Verdana" w:eastAsiaTheme="minorHAnsi" w:hAnsi="Verdana" w:cs="Times New Roman"/>
          <w:sz w:val="24"/>
        </w:rPr>
        <w:t>.</w:t>
      </w:r>
    </w:p>
    <w:p w14:paraId="686302D8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39710531" w14:textId="77777777" w:rsidR="00CF1CAF" w:rsidRPr="0098717A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3FE0F1C8" w14:textId="77777777" w:rsidR="00CF1CAF" w:rsidRPr="00CF1CAF" w:rsidRDefault="00CF1CAF" w:rsidP="00CF1CAF">
      <w:pPr>
        <w:jc w:val="both"/>
        <w:rPr>
          <w:rFonts w:ascii="Verdana" w:eastAsiaTheme="minorHAnsi" w:hAnsi="Verdana"/>
          <w:b/>
          <w:sz w:val="24"/>
        </w:rPr>
      </w:pPr>
      <w:r w:rsidRPr="00CF1CAF">
        <w:rPr>
          <w:rFonts w:ascii="Verdana" w:eastAsiaTheme="minorHAnsi" w:hAnsi="Verdana" w:hint="eastAsia"/>
          <w:b/>
          <w:sz w:val="24"/>
        </w:rPr>
        <w:t xml:space="preserve">2. </w:t>
      </w:r>
      <w:r w:rsidRPr="00CF1CAF">
        <w:rPr>
          <w:rFonts w:ascii="Verdana" w:eastAsiaTheme="minorHAnsi" w:hAnsi="Verdana" w:hint="eastAsia"/>
          <w:b/>
          <w:sz w:val="24"/>
        </w:rPr>
        <w:t>장기</w:t>
      </w:r>
      <w:r w:rsidRPr="00CF1CAF">
        <w:rPr>
          <w:rFonts w:ascii="Verdana" w:eastAsiaTheme="minorHAnsi" w:hAnsi="Verdana" w:hint="eastAsia"/>
          <w:b/>
          <w:sz w:val="24"/>
        </w:rPr>
        <w:t xml:space="preserve"> </w:t>
      </w:r>
      <w:r w:rsidRPr="00CF1CAF">
        <w:rPr>
          <w:rFonts w:ascii="Verdana" w:eastAsiaTheme="minorHAnsi" w:hAnsi="Verdana" w:hint="eastAsia"/>
          <w:b/>
          <w:sz w:val="24"/>
        </w:rPr>
        <w:t>정책</w:t>
      </w:r>
      <w:r w:rsidRPr="00CF1CAF">
        <w:rPr>
          <w:rFonts w:ascii="Verdana" w:eastAsiaTheme="minorHAnsi" w:hAnsi="Verdana" w:hint="eastAsia"/>
          <w:b/>
          <w:sz w:val="24"/>
        </w:rPr>
        <w:t xml:space="preserve"> </w:t>
      </w:r>
      <w:r w:rsidRPr="00CF1CAF">
        <w:rPr>
          <w:rFonts w:ascii="Verdana" w:eastAsiaTheme="minorHAnsi" w:hAnsi="Verdana" w:hint="eastAsia"/>
          <w:b/>
          <w:sz w:val="24"/>
        </w:rPr>
        <w:t>전망</w:t>
      </w:r>
      <w:r w:rsidRPr="00CF1CAF">
        <w:rPr>
          <w:rFonts w:ascii="Verdana" w:eastAsiaTheme="minorHAnsi" w:hAnsi="Verdana" w:hint="eastAsia"/>
          <w:b/>
          <w:sz w:val="24"/>
        </w:rPr>
        <w:t xml:space="preserve">: </w:t>
      </w:r>
      <w:r w:rsidRPr="00CF1CAF">
        <w:rPr>
          <w:rFonts w:ascii="Verdana" w:eastAsiaTheme="minorHAnsi" w:hAnsi="Verdana"/>
          <w:b/>
          <w:sz w:val="24"/>
        </w:rPr>
        <w:t>에너지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정책</w:t>
      </w:r>
      <w:r w:rsidRPr="00CF1CAF">
        <w:rPr>
          <w:rFonts w:ascii="Verdana" w:eastAsiaTheme="minorHAnsi" w:hAnsi="Verdana"/>
          <w:b/>
          <w:sz w:val="24"/>
        </w:rPr>
        <w:t xml:space="preserve"> vs. </w:t>
      </w:r>
      <w:r w:rsidRPr="00CF1CAF">
        <w:rPr>
          <w:rFonts w:ascii="Verdana" w:eastAsiaTheme="minorHAnsi" w:hAnsi="Verdana"/>
          <w:b/>
          <w:sz w:val="24"/>
        </w:rPr>
        <w:t>에너지</w:t>
      </w:r>
      <w:r w:rsidRPr="00CF1CAF">
        <w:rPr>
          <w:rFonts w:ascii="Verdana" w:eastAsiaTheme="minorHAnsi" w:hAnsi="Verdana"/>
          <w:b/>
          <w:sz w:val="24"/>
        </w:rPr>
        <w:t xml:space="preserve"> </w:t>
      </w:r>
      <w:r w:rsidRPr="00CF1CAF">
        <w:rPr>
          <w:rFonts w:ascii="Verdana" w:eastAsiaTheme="minorHAnsi" w:hAnsi="Verdana"/>
          <w:b/>
          <w:sz w:val="24"/>
        </w:rPr>
        <w:t>경제</w:t>
      </w:r>
    </w:p>
    <w:p w14:paraId="33A85C59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5CEBA23D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 w:hint="eastAsia"/>
          <w:sz w:val="24"/>
        </w:rPr>
        <w:t>새로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집권하는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트럼프가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지금까지의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화석연료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제한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정책을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수정하기는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쉽다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탄소배출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감축이나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전통에너지에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규제들이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입법을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통해서가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아니라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대통령의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행정명령</w:t>
      </w:r>
      <w:r w:rsidRPr="00CF1CAF">
        <w:rPr>
          <w:rFonts w:ascii="Verdana" w:eastAsiaTheme="minorHAnsi" w:hAnsi="Verdana" w:cs="Times New Roman"/>
          <w:sz w:val="24"/>
        </w:rPr>
        <w:t>(executive order)</w:t>
      </w:r>
      <w:r w:rsidRPr="00CF1CAF">
        <w:rPr>
          <w:rFonts w:ascii="Verdana" w:eastAsiaTheme="minorHAnsi" w:hAnsi="Verdana" w:cs="Times New Roman"/>
          <w:sz w:val="24"/>
        </w:rPr>
        <w:t>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환경보호청</w:t>
      </w:r>
      <w:proofErr w:type="spellEnd"/>
      <w:r w:rsidRPr="00CF1CAF">
        <w:rPr>
          <w:rFonts w:ascii="Verdana" w:eastAsiaTheme="minorHAnsi" w:hAnsi="Verdana" w:cs="Times New Roman"/>
          <w:sz w:val="24"/>
        </w:rPr>
        <w:t>(US Environmental Protection Agency; EPA)</w:t>
      </w:r>
      <w:r w:rsidRPr="00CF1CAF">
        <w:rPr>
          <w:rFonts w:ascii="Verdana" w:eastAsiaTheme="minorHAnsi" w:hAnsi="Verdana" w:cs="Times New Roman"/>
          <w:sz w:val="24"/>
        </w:rPr>
        <w:t>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통해서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이루어져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왔</w:t>
      </w:r>
      <w:r w:rsidRPr="00CF1CAF">
        <w:rPr>
          <w:rFonts w:ascii="Verdana" w:eastAsiaTheme="minorHAnsi" w:hAnsi="Verdana" w:cs="Times New Roman" w:hint="eastAsia"/>
          <w:sz w:val="24"/>
        </w:rPr>
        <w:t>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때문이다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그러나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트럼프의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받은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다시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부흥할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미지수다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나아가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회귀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</w:t>
      </w:r>
      <w:r w:rsidRPr="00CF1CAF">
        <w:rPr>
          <w:rFonts w:ascii="Verdana" w:eastAsiaTheme="minorHAnsi" w:hAnsi="Verdana" w:cs="Times New Roman" w:hint="eastAsia"/>
          <w:sz w:val="24"/>
        </w:rPr>
        <w:t>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변화를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가져오기에는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근본적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한계가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경제와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시장의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트렌드는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이미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lastRenderedPageBreak/>
        <w:t>화석연료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에너지를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버리고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방향으로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움직이고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있다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트럼프의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정책이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이런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트렌드를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역행할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수는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없다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</w:p>
    <w:p w14:paraId="56BBEB2E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023A2892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</w:rPr>
        <w:t>그림</w:t>
      </w:r>
      <w:r w:rsidRPr="00C75701">
        <w:rPr>
          <w:rFonts w:ascii="Verdana" w:eastAsiaTheme="minorHAnsi" w:hAnsi="Verdana" w:cs="Times New Roman"/>
        </w:rPr>
        <w:t xml:space="preserve"> 1. </w:t>
      </w:r>
      <w:r w:rsidRPr="00C75701">
        <w:rPr>
          <w:rFonts w:ascii="Verdana" w:eastAsiaTheme="minorHAnsi" w:hAnsi="Verdana" w:cs="Times New Roman"/>
        </w:rPr>
        <w:t>미국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에너지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시장의</w:t>
      </w:r>
      <w:r w:rsidRPr="00C75701">
        <w:rPr>
          <w:rFonts w:ascii="Verdana" w:eastAsiaTheme="minorHAnsi" w:hAnsi="Verdana" w:cs="Times New Roman"/>
        </w:rPr>
        <w:t xml:space="preserve"> </w:t>
      </w:r>
      <w:proofErr w:type="spellStart"/>
      <w:r w:rsidRPr="00C75701">
        <w:rPr>
          <w:rFonts w:ascii="Verdana" w:eastAsiaTheme="minorHAnsi" w:hAnsi="Verdana" w:cs="Times New Roman"/>
        </w:rPr>
        <w:t>균등화발전원가</w:t>
      </w:r>
      <w:proofErr w:type="spellEnd"/>
      <w:r w:rsidRPr="00C75701">
        <w:rPr>
          <w:rFonts w:ascii="Verdana" w:eastAsiaTheme="minorHAnsi" w:hAnsi="Verdana" w:cs="Times New Roman"/>
        </w:rPr>
        <w:t>(</w:t>
      </w:r>
      <w:proofErr w:type="spellStart"/>
      <w:r w:rsidRPr="00C75701">
        <w:rPr>
          <w:rFonts w:ascii="Verdana" w:eastAsiaTheme="minorHAnsi" w:hAnsi="Verdana" w:cs="Times New Roman"/>
        </w:rPr>
        <w:t>Levelized</w:t>
      </w:r>
      <w:proofErr w:type="spellEnd"/>
      <w:r w:rsidRPr="00C75701">
        <w:rPr>
          <w:rFonts w:ascii="Verdana" w:eastAsiaTheme="minorHAnsi" w:hAnsi="Verdana" w:cs="Times New Roman"/>
        </w:rPr>
        <w:t xml:space="preserve"> Cost of Electricity; LCOE)</w:t>
      </w:r>
    </w:p>
    <w:p w14:paraId="0C3308E3" w14:textId="61FE6574" w:rsidR="00CF1CAF" w:rsidRPr="00C75701" w:rsidRDefault="00CF1CAF" w:rsidP="00CF1CAF">
      <w:pPr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  <w:noProof/>
        </w:rPr>
        <w:drawing>
          <wp:inline distT="0" distB="0" distL="0" distR="0" wp14:anchorId="2833E2B5" wp14:editId="1766E8D1">
            <wp:extent cx="4855845" cy="2895600"/>
            <wp:effectExtent l="0" t="0" r="1905" b="0"/>
            <wp:docPr id="4" name="그림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A783" w14:textId="77777777" w:rsidR="00CF1CAF" w:rsidRPr="00C75701" w:rsidRDefault="00CF1CAF" w:rsidP="00CF1CAF">
      <w:pPr>
        <w:spacing w:line="240" w:lineRule="auto"/>
        <w:ind w:left="569" w:hangingChars="271" w:hanging="569"/>
        <w:jc w:val="both"/>
        <w:rPr>
          <w:rFonts w:ascii="Verdana" w:eastAsiaTheme="minorHAnsi" w:hAnsi="Verdana" w:cs="Times New Roman"/>
          <w:sz w:val="21"/>
          <w:szCs w:val="21"/>
        </w:rPr>
      </w:pPr>
      <w:r w:rsidRPr="00C75701">
        <w:rPr>
          <w:rFonts w:ascii="Verdana" w:eastAsiaTheme="minorHAnsi" w:hAnsi="Verdana" w:cs="Times New Roman"/>
          <w:sz w:val="21"/>
          <w:szCs w:val="21"/>
        </w:rPr>
        <w:t>출처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: EIA. 2016. </w:t>
      </w:r>
      <w:r w:rsidRPr="00C75701">
        <w:rPr>
          <w:rFonts w:ascii="Verdana" w:eastAsiaTheme="minorHAnsi" w:hAnsi="Verdana" w:cs="Times New Roman"/>
          <w:i/>
          <w:sz w:val="21"/>
          <w:szCs w:val="21"/>
        </w:rPr>
        <w:t>Annual Energy Outlook 2016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. </w:t>
      </w:r>
    </w:p>
    <w:p w14:paraId="246F1C28" w14:textId="77777777" w:rsidR="00CF1CAF" w:rsidRPr="00C75701" w:rsidRDefault="00CF1CAF" w:rsidP="00CF1CAF">
      <w:pPr>
        <w:spacing w:line="240" w:lineRule="auto"/>
        <w:ind w:left="426" w:hangingChars="203" w:hanging="426"/>
        <w:jc w:val="both"/>
        <w:rPr>
          <w:rFonts w:ascii="Verdana" w:eastAsiaTheme="minorHAnsi" w:hAnsi="Verdana" w:cs="Times New Roman"/>
          <w:sz w:val="21"/>
          <w:szCs w:val="21"/>
        </w:rPr>
      </w:pPr>
      <w:r w:rsidRPr="00C75701">
        <w:rPr>
          <w:rFonts w:ascii="Verdana" w:eastAsiaTheme="minorHAnsi" w:hAnsi="Verdana" w:cs="Times New Roman"/>
          <w:sz w:val="21"/>
          <w:szCs w:val="21"/>
        </w:rPr>
        <w:t>주</w:t>
      </w:r>
      <w:r w:rsidRPr="00C75701">
        <w:rPr>
          <w:rFonts w:ascii="Verdana" w:eastAsiaTheme="minorHAnsi" w:hAnsi="Verdana" w:cs="Times New Roman"/>
          <w:sz w:val="21"/>
          <w:szCs w:val="21"/>
        </w:rPr>
        <w:t>: ‘</w:t>
      </w:r>
      <w:proofErr w:type="spellStart"/>
      <w:r w:rsidRPr="00C75701">
        <w:rPr>
          <w:rFonts w:ascii="Verdana" w:eastAsiaTheme="minorHAnsi" w:hAnsi="Verdana" w:cs="Times New Roman"/>
          <w:sz w:val="21"/>
          <w:szCs w:val="21"/>
        </w:rPr>
        <w:t>균등화발전원가</w:t>
      </w:r>
      <w:proofErr w:type="spellEnd"/>
      <w:r>
        <w:rPr>
          <w:rFonts w:ascii="Verdana" w:eastAsiaTheme="minorHAnsi" w:hAnsi="Verdana" w:cs="Times New Roman" w:hint="eastAsia"/>
          <w:sz w:val="21"/>
          <w:szCs w:val="21"/>
        </w:rPr>
        <w:t>(LCOE)</w:t>
      </w:r>
      <w:r w:rsidRPr="00C75701">
        <w:rPr>
          <w:rFonts w:ascii="Verdana" w:eastAsiaTheme="minorHAnsi" w:hAnsi="Verdana" w:cs="Times New Roman"/>
          <w:sz w:val="21"/>
          <w:szCs w:val="21"/>
        </w:rPr>
        <w:t>’</w:t>
      </w:r>
      <w:r w:rsidRPr="00C75701">
        <w:rPr>
          <w:rFonts w:ascii="Verdana" w:eastAsiaTheme="minorHAnsi" w:hAnsi="Verdana" w:cs="Times New Roman"/>
          <w:sz w:val="21"/>
          <w:szCs w:val="21"/>
        </w:rPr>
        <w:t>란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발전소의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수명기간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동안에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걸쳐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발생된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비용을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단일가격으로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평준화시킨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에너지</w:t>
      </w:r>
      <w:r>
        <w:rPr>
          <w:rFonts w:ascii="Verdana" w:eastAsiaTheme="minorHAnsi" w:hAnsi="Verdana" w:cs="Times New Roman" w:hint="eastAsia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가격으로서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에너지원의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경제성을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비교</w:t>
      </w:r>
      <w:r w:rsidRPr="00C75701">
        <w:rPr>
          <w:rFonts w:ascii="Verdana" w:eastAsiaTheme="minorHAnsi" w:hAnsi="Verdana" w:cs="Times New Roman"/>
          <w:sz w:val="21"/>
          <w:szCs w:val="21"/>
        </w:rPr>
        <w:t>·</w:t>
      </w:r>
      <w:r w:rsidRPr="00C75701">
        <w:rPr>
          <w:rFonts w:ascii="Verdana" w:eastAsiaTheme="minorHAnsi" w:hAnsi="Verdana" w:cs="Times New Roman"/>
          <w:sz w:val="21"/>
          <w:szCs w:val="21"/>
        </w:rPr>
        <w:t>평가하는데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이용되며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, </w:t>
      </w:r>
      <w:r w:rsidRPr="00C75701">
        <w:rPr>
          <w:rFonts w:ascii="Verdana" w:eastAsiaTheme="minorHAnsi" w:hAnsi="Verdana" w:cs="Times New Roman"/>
          <w:sz w:val="21"/>
          <w:szCs w:val="21"/>
        </w:rPr>
        <w:t>본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자료는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지역별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편차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없이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향후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5</w:t>
      </w:r>
      <w:r w:rsidRPr="00C75701">
        <w:rPr>
          <w:rFonts w:ascii="Verdana" w:eastAsiaTheme="minorHAnsi" w:hAnsi="Verdana" w:cs="Times New Roman"/>
          <w:sz w:val="21"/>
          <w:szCs w:val="21"/>
        </w:rPr>
        <w:t>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후인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2022</w:t>
      </w:r>
      <w:r w:rsidRPr="00C75701">
        <w:rPr>
          <w:rFonts w:ascii="Verdana" w:eastAsiaTheme="minorHAnsi" w:hAnsi="Verdana" w:cs="Times New Roman"/>
          <w:sz w:val="21"/>
          <w:szCs w:val="21"/>
        </w:rPr>
        <w:t>년까지의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발생비용을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고려하고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 </w:t>
      </w:r>
      <w:r w:rsidRPr="00C75701">
        <w:rPr>
          <w:rFonts w:ascii="Verdana" w:eastAsiaTheme="minorHAnsi" w:hAnsi="Verdana" w:cs="Times New Roman"/>
          <w:sz w:val="21"/>
          <w:szCs w:val="21"/>
        </w:rPr>
        <w:t>있음</w:t>
      </w:r>
    </w:p>
    <w:p w14:paraId="5597F160" w14:textId="77777777" w:rsidR="00CF1CAF" w:rsidRPr="00D72F6D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4113D2F8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 w:hint="eastAsia"/>
          <w:sz w:val="24"/>
        </w:rPr>
        <w:t xml:space="preserve">(1) </w:t>
      </w:r>
      <w:r w:rsidRPr="00CF1CAF">
        <w:rPr>
          <w:rFonts w:ascii="Verdana" w:eastAsiaTheme="minorHAnsi" w:hAnsi="Verdana" w:cs="Times New Roman" w:hint="eastAsia"/>
          <w:sz w:val="24"/>
        </w:rPr>
        <w:t>생산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경제성에서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앞서는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신재생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</w:p>
    <w:p w14:paraId="30914338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  <w:u w:val="single"/>
        </w:rPr>
      </w:pPr>
    </w:p>
    <w:p w14:paraId="4FCC8DFD" w14:textId="77777777" w:rsidR="00CF1CAF" w:rsidRPr="00C75701" w:rsidRDefault="00CF1CAF" w:rsidP="00CF1CAF">
      <w:pPr>
        <w:ind w:firstLine="800"/>
        <w:jc w:val="both"/>
        <w:rPr>
          <w:rFonts w:ascii="Verdana" w:eastAsiaTheme="minorHAnsi" w:hAnsi="Verdana" w:cs="Times New Roman"/>
        </w:rPr>
      </w:pPr>
      <w:r w:rsidRPr="00CF1CAF">
        <w:rPr>
          <w:rFonts w:ascii="Verdana" w:eastAsiaTheme="minorHAnsi" w:hAnsi="Verdana" w:cs="Times New Roman"/>
          <w:sz w:val="24"/>
        </w:rPr>
        <w:t>트럼프는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쇠퇴하고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석탄채굴산업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및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석탄화력발전사업을</w:t>
      </w:r>
      <w:r w:rsidRPr="00CF1CAF">
        <w:rPr>
          <w:rFonts w:ascii="Verdana" w:eastAsiaTheme="minorHAnsi" w:hAnsi="Verdana" w:cs="Times New Roman"/>
          <w:sz w:val="24"/>
        </w:rPr>
        <w:t xml:space="preserve"> ‘</w:t>
      </w:r>
      <w:r w:rsidRPr="00CF1CAF">
        <w:rPr>
          <w:rFonts w:ascii="Verdana" w:eastAsiaTheme="minorHAnsi" w:hAnsi="Verdana" w:cs="Times New Roman"/>
          <w:sz w:val="24"/>
        </w:rPr>
        <w:t>청정석탄</w:t>
      </w:r>
      <w:r w:rsidRPr="00CF1CAF">
        <w:rPr>
          <w:rFonts w:ascii="Verdana" w:eastAsiaTheme="minorHAnsi" w:hAnsi="Verdana" w:cs="Times New Roman" w:hint="eastAsia"/>
          <w:sz w:val="24"/>
        </w:rPr>
        <w:t>(clean coal)</w:t>
      </w:r>
      <w:r w:rsidRPr="00CF1CAF">
        <w:rPr>
          <w:rFonts w:ascii="Verdana" w:eastAsiaTheme="minorHAnsi" w:hAnsi="Verdana" w:cs="Times New Roman"/>
          <w:sz w:val="24"/>
        </w:rPr>
        <w:t>’</w:t>
      </w:r>
      <w:r w:rsidRPr="00CF1CAF">
        <w:rPr>
          <w:rFonts w:ascii="Verdana" w:eastAsiaTheme="minorHAnsi" w:hAnsi="Verdana" w:cs="Times New Roman"/>
          <w:sz w:val="24"/>
        </w:rPr>
        <w:t>이라는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말로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포장하며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부활을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약속했고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뒤따</w:t>
      </w:r>
      <w:r w:rsidRPr="00CF1CAF">
        <w:rPr>
          <w:rFonts w:ascii="Verdana" w:eastAsiaTheme="minorHAnsi" w:hAnsi="Verdana" w:cs="Times New Roman" w:hint="eastAsia"/>
          <w:sz w:val="24"/>
        </w:rPr>
        <w:t>를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것이다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그러나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청정기술이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더해진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석탄에너지는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신재생에너지에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훨씬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경제적이지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않고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자연스럽게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경쟁력을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잃어갈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수밖에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없다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화력발전의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비용은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계속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증가해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왔음에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반해서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활용한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비용은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빠르게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갖게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되었다</w:t>
      </w:r>
      <w:r w:rsidRPr="00CF1CAF">
        <w:rPr>
          <w:rFonts w:ascii="Verdana" w:eastAsiaTheme="minorHAnsi" w:hAnsi="Verdana" w:cs="Times New Roman"/>
          <w:sz w:val="24"/>
        </w:rPr>
        <w:t>. 2015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태양광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모듈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가격은</w:t>
      </w:r>
      <w:r w:rsidRPr="00CF1CAF">
        <w:rPr>
          <w:rFonts w:ascii="Verdana" w:eastAsiaTheme="minorHAnsi" w:hAnsi="Verdana" w:cs="Times New Roman"/>
          <w:sz w:val="24"/>
        </w:rPr>
        <w:t xml:space="preserve"> 2009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대비</w:t>
      </w:r>
      <w:r w:rsidRPr="00CF1CAF">
        <w:rPr>
          <w:rFonts w:ascii="Verdana" w:eastAsiaTheme="minorHAnsi" w:hAnsi="Verdana" w:cs="Times New Roman"/>
          <w:sz w:val="24"/>
        </w:rPr>
        <w:t xml:space="preserve"> 75% </w:t>
      </w:r>
      <w:r w:rsidRPr="00CF1CAF">
        <w:rPr>
          <w:rFonts w:ascii="Verdana" w:eastAsiaTheme="minorHAnsi" w:hAnsi="Verdana" w:cs="Times New Roman"/>
          <w:sz w:val="24"/>
        </w:rPr>
        <w:t>이상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하락했으며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태양광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발전기기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총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설치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비용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역시</w:t>
      </w:r>
      <w:r w:rsidRPr="00CF1CAF">
        <w:rPr>
          <w:rFonts w:ascii="Verdana" w:eastAsiaTheme="minorHAnsi" w:hAnsi="Verdana" w:cs="Times New Roman"/>
          <w:sz w:val="24"/>
        </w:rPr>
        <w:t xml:space="preserve"> 50% </w:t>
      </w:r>
      <w:r w:rsidRPr="00CF1CAF">
        <w:rPr>
          <w:rFonts w:ascii="Verdana" w:eastAsiaTheme="minorHAnsi" w:hAnsi="Verdana" w:cs="Times New Roman"/>
          <w:sz w:val="24"/>
        </w:rPr>
        <w:t>가까이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하락하였다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앞으로</w:t>
      </w:r>
      <w:r w:rsidRPr="00CF1CAF">
        <w:rPr>
          <w:rFonts w:ascii="Verdana" w:eastAsiaTheme="minorHAnsi" w:hAnsi="Verdana" w:cs="Times New Roman"/>
          <w:sz w:val="24"/>
        </w:rPr>
        <w:t xml:space="preserve"> 10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안에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비용은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lastRenderedPageBreak/>
        <w:t>다시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절반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가까이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발전설비의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비용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가격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측면에서도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경쟁력을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가져온다</w:t>
      </w:r>
      <w:r w:rsidRPr="00CF1CAF">
        <w:rPr>
          <w:rFonts w:ascii="Verdana" w:eastAsiaTheme="minorHAnsi" w:hAnsi="Verdana" w:cs="Times New Roman"/>
          <w:sz w:val="24"/>
        </w:rPr>
        <w:t>. 2013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이후부터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규모의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실현과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대규모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태양광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건설로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지난</w:t>
      </w:r>
      <w:r w:rsidRPr="00CF1CAF">
        <w:rPr>
          <w:rFonts w:ascii="Verdana" w:eastAsiaTheme="minorHAnsi" w:hAnsi="Verdana" w:cs="Times New Roman"/>
          <w:sz w:val="24"/>
        </w:rPr>
        <w:t xml:space="preserve"> 3</w:t>
      </w:r>
      <w:r w:rsidRPr="00CF1CAF">
        <w:rPr>
          <w:rFonts w:ascii="Verdana" w:eastAsiaTheme="minorHAnsi" w:hAnsi="Verdana" w:cs="Times New Roman"/>
          <w:sz w:val="24"/>
        </w:rPr>
        <w:t>년간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</w:t>
      </w:r>
      <w:r w:rsidRPr="00CF1CAF">
        <w:rPr>
          <w:rFonts w:ascii="Verdana" w:eastAsiaTheme="minorHAnsi" w:hAnsi="Verdana" w:cs="Times New Roman" w:hint="eastAsia"/>
          <w:sz w:val="24"/>
        </w:rPr>
        <w:t>력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생산가격이</w:t>
      </w:r>
      <w:r w:rsidRPr="00CF1CAF">
        <w:rPr>
          <w:rFonts w:ascii="Verdana" w:eastAsiaTheme="minorHAnsi" w:hAnsi="Verdana" w:cs="Times New Roman"/>
          <w:sz w:val="24"/>
        </w:rPr>
        <w:t xml:space="preserve"> 20% </w:t>
      </w:r>
      <w:r w:rsidRPr="00CF1CAF">
        <w:rPr>
          <w:rFonts w:ascii="Verdana" w:eastAsiaTheme="minorHAnsi" w:hAnsi="Verdana" w:cs="Times New Roman"/>
          <w:sz w:val="24"/>
        </w:rPr>
        <w:t>이상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하락하였다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결국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전세계적으로는</w:t>
      </w:r>
      <w:r w:rsidRPr="00CF1CAF">
        <w:rPr>
          <w:rFonts w:ascii="Verdana" w:eastAsiaTheme="minorHAnsi" w:hAnsi="Verdana" w:cs="Times New Roman"/>
          <w:sz w:val="24"/>
        </w:rPr>
        <w:t xml:space="preserve"> 2020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발전단가와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기존의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이용하는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발전단가가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같아지는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균형점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즉</w:t>
      </w:r>
      <w:r w:rsidRPr="00CF1CAF">
        <w:rPr>
          <w:rFonts w:ascii="Verdana" w:eastAsiaTheme="minorHAnsi" w:hAnsi="Verdana" w:cs="Times New Roman"/>
          <w:sz w:val="24"/>
        </w:rPr>
        <w:t xml:space="preserve"> ‘</w:t>
      </w:r>
      <w:proofErr w:type="spellStart"/>
      <w:r w:rsidRPr="00CF1CAF">
        <w:rPr>
          <w:rFonts w:ascii="Verdana" w:eastAsiaTheme="minorHAnsi" w:hAnsi="Verdana" w:cs="Times New Roman"/>
          <w:sz w:val="24"/>
        </w:rPr>
        <w:t>그리드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패리티</w:t>
      </w:r>
      <w:r w:rsidRPr="00CF1CAF">
        <w:rPr>
          <w:rFonts w:ascii="Verdana" w:eastAsiaTheme="minorHAnsi" w:hAnsi="Verdana" w:cs="Times New Roman"/>
          <w:sz w:val="24"/>
        </w:rPr>
        <w:t>(grid-parity)’</w:t>
      </w:r>
      <w:r w:rsidRPr="00CF1CAF">
        <w:rPr>
          <w:rFonts w:ascii="Verdana" w:eastAsiaTheme="minorHAnsi" w:hAnsi="Verdana" w:cs="Times New Roman"/>
          <w:sz w:val="24"/>
        </w:rPr>
        <w:t>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실현될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</w:p>
    <w:p w14:paraId="75700A29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6642AC45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26D7CA21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</w:rPr>
        <w:t>그림</w:t>
      </w:r>
      <w:r w:rsidRPr="00C75701">
        <w:rPr>
          <w:rFonts w:ascii="Verdana" w:eastAsiaTheme="minorHAnsi" w:hAnsi="Verdana" w:cs="Times New Roman"/>
        </w:rPr>
        <w:t xml:space="preserve"> 2. </w:t>
      </w:r>
      <w:r w:rsidRPr="00C75701">
        <w:rPr>
          <w:rFonts w:ascii="Verdana" w:eastAsiaTheme="minorHAnsi" w:hAnsi="Verdana" w:cs="Times New Roman"/>
        </w:rPr>
        <w:t>태양광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발전기기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총</w:t>
      </w:r>
      <w:r>
        <w:rPr>
          <w:rFonts w:ascii="Verdana" w:eastAsiaTheme="minorHAnsi" w:hAnsi="Verdana" w:cs="Times New Roman" w:hint="eastAsia"/>
        </w:rPr>
        <w:t xml:space="preserve"> </w:t>
      </w:r>
      <w:r w:rsidRPr="00C75701">
        <w:rPr>
          <w:rFonts w:ascii="Verdana" w:eastAsiaTheme="minorHAnsi" w:hAnsi="Verdana" w:cs="Times New Roman"/>
        </w:rPr>
        <w:t>설치</w:t>
      </w:r>
      <w:r>
        <w:rPr>
          <w:rFonts w:ascii="Verdana" w:eastAsiaTheme="minorHAnsi" w:hAnsi="Verdana" w:cs="Times New Roman" w:hint="eastAsia"/>
        </w:rPr>
        <w:t xml:space="preserve"> </w:t>
      </w:r>
      <w:r w:rsidRPr="00C75701">
        <w:rPr>
          <w:rFonts w:ascii="Verdana" w:eastAsiaTheme="minorHAnsi" w:hAnsi="Verdana" w:cs="Times New Roman"/>
        </w:rPr>
        <w:t>비용의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국제</w:t>
      </w:r>
      <w:r>
        <w:rPr>
          <w:rFonts w:ascii="Verdana" w:eastAsiaTheme="minorHAnsi" w:hAnsi="Verdana" w:cs="Times New Roman" w:hint="eastAsia"/>
        </w:rPr>
        <w:t xml:space="preserve"> </w:t>
      </w:r>
      <w:r w:rsidRPr="00C75701">
        <w:rPr>
          <w:rFonts w:ascii="Verdana" w:eastAsiaTheme="minorHAnsi" w:hAnsi="Verdana" w:cs="Times New Roman"/>
        </w:rPr>
        <w:t>평균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가격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변화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추이</w:t>
      </w:r>
      <w:r w:rsidRPr="00C75701">
        <w:rPr>
          <w:rFonts w:ascii="Verdana" w:eastAsiaTheme="minorHAnsi" w:hAnsi="Verdana" w:cs="Times New Roman"/>
        </w:rPr>
        <w:t xml:space="preserve"> 2009-2025</w:t>
      </w:r>
    </w:p>
    <w:p w14:paraId="3F721F84" w14:textId="77777777" w:rsidR="00CF1CAF" w:rsidRPr="00C75701" w:rsidRDefault="00CF1CAF" w:rsidP="00CF1CAF">
      <w:pPr>
        <w:jc w:val="center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  <w:noProof/>
        </w:rPr>
        <w:drawing>
          <wp:inline distT="0" distB="0" distL="0" distR="0" wp14:anchorId="3D036E0A" wp14:editId="47A14641">
            <wp:extent cx="4402444" cy="2781300"/>
            <wp:effectExtent l="19050" t="19050" r="17780" b="19050"/>
            <wp:docPr id="5" name="그림 5" descr="PV 가격 하락 추이 (2009-20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 가격 하락 추이 (2009-2025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73" cy="278630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2FE864" w14:textId="77777777" w:rsidR="00CF1CAF" w:rsidRPr="00C75701" w:rsidRDefault="00CF1CAF" w:rsidP="00CF1CAF">
      <w:pPr>
        <w:spacing w:line="240" w:lineRule="auto"/>
        <w:ind w:left="569" w:hangingChars="271" w:hanging="569"/>
        <w:jc w:val="both"/>
        <w:rPr>
          <w:rFonts w:ascii="Verdana" w:eastAsiaTheme="minorHAnsi" w:hAnsi="Verdana" w:cs="Times New Roman"/>
          <w:sz w:val="21"/>
          <w:szCs w:val="21"/>
        </w:rPr>
      </w:pPr>
      <w:r w:rsidRPr="00C75701">
        <w:rPr>
          <w:rFonts w:ascii="Verdana" w:eastAsiaTheme="minorHAnsi" w:hAnsi="Verdana" w:cs="Times New Roman"/>
          <w:sz w:val="21"/>
          <w:szCs w:val="21"/>
        </w:rPr>
        <w:t>출처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: IRENA. 2016. </w:t>
      </w:r>
      <w:r w:rsidRPr="00C75701">
        <w:rPr>
          <w:rFonts w:ascii="Verdana" w:eastAsiaTheme="minorHAnsi" w:hAnsi="Verdana" w:cs="Times New Roman"/>
          <w:i/>
          <w:sz w:val="21"/>
          <w:szCs w:val="21"/>
        </w:rPr>
        <w:t>Power to Change: Solar and Wind Cost Reduction Potential to 2025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. </w:t>
      </w:r>
    </w:p>
    <w:p w14:paraId="00F30B37" w14:textId="77777777" w:rsidR="00CF1CAF" w:rsidRPr="00C75701" w:rsidRDefault="00CF1CAF" w:rsidP="00CF1CAF">
      <w:pPr>
        <w:tabs>
          <w:tab w:val="left" w:pos="426"/>
        </w:tabs>
        <w:jc w:val="both"/>
        <w:rPr>
          <w:rFonts w:ascii="Verdana" w:eastAsiaTheme="minorHAnsi" w:hAnsi="Verdana" w:cs="Times New Roman"/>
        </w:rPr>
      </w:pPr>
    </w:p>
    <w:p w14:paraId="0701EA04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6F7B554C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국가의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장기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수급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전략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및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있어서도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비경제성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확대로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말미암아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사</w:t>
      </w:r>
      <w:r w:rsidRPr="00CF1CAF">
        <w:rPr>
          <w:rFonts w:ascii="Verdana" w:eastAsiaTheme="minorHAnsi" w:hAnsi="Verdana" w:cs="Times New Roman" w:hint="eastAsia"/>
          <w:sz w:val="24"/>
        </w:rPr>
        <w:t>양</w:t>
      </w:r>
      <w:r w:rsidRPr="00CF1CAF">
        <w:rPr>
          <w:rFonts w:ascii="Verdana" w:eastAsiaTheme="minorHAnsi" w:hAnsi="Verdana" w:cs="Times New Roman"/>
          <w:sz w:val="24"/>
        </w:rPr>
        <w:t xml:space="preserve">(phasing-out) </w:t>
      </w:r>
      <w:r w:rsidRPr="00CF1CAF">
        <w:rPr>
          <w:rFonts w:ascii="Verdana" w:eastAsiaTheme="minorHAnsi" w:hAnsi="Verdana" w:cs="Times New Roman"/>
          <w:sz w:val="24"/>
        </w:rPr>
        <w:t>산업으로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여겨지고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벨기에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룩셈부르크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유럽연합</w:t>
      </w:r>
      <w:r w:rsidRPr="00CF1CAF">
        <w:rPr>
          <w:rFonts w:ascii="Verdana" w:eastAsiaTheme="minorHAnsi" w:hAnsi="Verdana" w:cs="Times New Roman" w:hint="eastAsia"/>
          <w:sz w:val="24"/>
        </w:rPr>
        <w:t>(</w:t>
      </w:r>
      <w:r w:rsidRPr="00CF1CAF">
        <w:rPr>
          <w:rFonts w:ascii="Verdana" w:eastAsiaTheme="minorHAnsi" w:hAnsi="Verdana" w:cs="Times New Roman"/>
          <w:sz w:val="24"/>
        </w:rPr>
        <w:t>EU</w:t>
      </w:r>
      <w:r w:rsidRPr="00CF1CAF">
        <w:rPr>
          <w:rFonts w:ascii="Verdana" w:eastAsiaTheme="minorHAnsi" w:hAnsi="Verdana" w:cs="Times New Roman" w:hint="eastAsia"/>
          <w:sz w:val="24"/>
        </w:rPr>
        <w:t>)</w:t>
      </w:r>
      <w:r w:rsidRPr="00CF1CAF">
        <w:rPr>
          <w:rFonts w:ascii="Verdana" w:eastAsiaTheme="minorHAnsi" w:hAnsi="Verdana" w:cs="Times New Roman"/>
          <w:sz w:val="24"/>
        </w:rPr>
        <w:t>의</w:t>
      </w:r>
      <w:r w:rsidRPr="00CF1CAF">
        <w:rPr>
          <w:rFonts w:ascii="Verdana" w:eastAsiaTheme="minorHAnsi" w:hAnsi="Verdana" w:cs="Times New Roman"/>
          <w:sz w:val="24"/>
        </w:rPr>
        <w:t xml:space="preserve"> 7</w:t>
      </w:r>
      <w:r w:rsidRPr="00CF1CAF">
        <w:rPr>
          <w:rFonts w:ascii="Verdana" w:eastAsiaTheme="minorHAnsi" w:hAnsi="Verdana" w:cs="Times New Roman"/>
          <w:sz w:val="24"/>
        </w:rPr>
        <w:t>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국가들은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발전소를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퇴출시켰다</w:t>
      </w:r>
      <w:r w:rsidRPr="00CF1CAF">
        <w:rPr>
          <w:rFonts w:ascii="Verdana" w:eastAsiaTheme="minorHAnsi" w:hAnsi="Verdana" w:cs="Times New Roman"/>
          <w:sz w:val="24"/>
        </w:rPr>
        <w:t>. 1882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인류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최초로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증기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시작하며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산업혁명을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선도한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영국의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경우</w:t>
      </w:r>
      <w:r w:rsidRPr="00CF1CAF">
        <w:rPr>
          <w:rFonts w:ascii="Verdana" w:eastAsiaTheme="minorHAnsi" w:hAnsi="Verdana" w:cs="Times New Roman"/>
          <w:sz w:val="24"/>
        </w:rPr>
        <w:t xml:space="preserve"> 2025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퇴출시키기로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결정하였고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프랑스는</w:t>
      </w:r>
      <w:r w:rsidRPr="00CF1CAF">
        <w:rPr>
          <w:rFonts w:ascii="Verdana" w:eastAsiaTheme="minorHAnsi" w:hAnsi="Verdana" w:cs="Times New Roman"/>
          <w:sz w:val="24"/>
        </w:rPr>
        <w:t xml:space="preserve"> 2013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포르투갈은</w:t>
      </w:r>
      <w:r w:rsidRPr="00CF1CAF">
        <w:rPr>
          <w:rFonts w:ascii="Verdana" w:eastAsiaTheme="minorHAnsi" w:hAnsi="Verdana" w:cs="Times New Roman"/>
          <w:sz w:val="24"/>
        </w:rPr>
        <w:t xml:space="preserve"> 2020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오스트리아는</w:t>
      </w:r>
      <w:r w:rsidRPr="00CF1CAF">
        <w:rPr>
          <w:rFonts w:ascii="Verdana" w:eastAsiaTheme="minorHAnsi" w:hAnsi="Verdana" w:cs="Times New Roman"/>
          <w:sz w:val="24"/>
        </w:rPr>
        <w:t xml:space="preserve"> 2025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캐나다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핀란드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덴마크는</w:t>
      </w:r>
      <w:r w:rsidRPr="00CF1CAF">
        <w:rPr>
          <w:rFonts w:ascii="Verdana" w:eastAsiaTheme="minorHAnsi" w:hAnsi="Verdana" w:cs="Times New Roman"/>
          <w:sz w:val="24"/>
        </w:rPr>
        <w:t xml:space="preserve"> 2030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lastRenderedPageBreak/>
        <w:t>발전을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퇴출시키기로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오레곤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주에서도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연방정부의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별개로</w:t>
      </w:r>
      <w:r w:rsidRPr="00CF1CAF">
        <w:rPr>
          <w:rFonts w:ascii="Verdana" w:eastAsiaTheme="minorHAnsi" w:hAnsi="Verdana" w:cs="Times New Roman"/>
          <w:sz w:val="24"/>
        </w:rPr>
        <w:t xml:space="preserve"> 2035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퇴출시키기로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석탄은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과거의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시장성을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잃었다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따라서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트럼프가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공언하고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녹색성장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핵심인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청정전력계획</w:t>
      </w:r>
      <w:r w:rsidRPr="00CF1CAF">
        <w:rPr>
          <w:rFonts w:ascii="Verdana" w:eastAsiaTheme="minorHAnsi" w:hAnsi="Verdana" w:cs="Times New Roman"/>
          <w:sz w:val="24"/>
        </w:rPr>
        <w:t>(CPP)</w:t>
      </w:r>
      <w:r w:rsidRPr="00CF1CAF">
        <w:rPr>
          <w:rFonts w:ascii="Verdana" w:eastAsiaTheme="minorHAnsi" w:hAnsi="Verdana" w:cs="Times New Roman"/>
          <w:sz w:val="24"/>
        </w:rPr>
        <w:t>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무력화나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회귀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실현과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상관없이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기반으로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발전소들은</w:t>
      </w:r>
      <w:r w:rsidRPr="00CF1CAF">
        <w:rPr>
          <w:rFonts w:ascii="Verdana" w:eastAsiaTheme="minorHAnsi" w:hAnsi="Verdana" w:cs="Times New Roman"/>
          <w:sz w:val="24"/>
        </w:rPr>
        <w:t xml:space="preserve"> 2030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이전에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퇴출되고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활용은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증가할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>.</w:t>
      </w:r>
    </w:p>
    <w:p w14:paraId="698432A4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0F97A090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46F765C4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</w:rPr>
        <w:t>그림</w:t>
      </w:r>
      <w:r w:rsidRPr="00C75701">
        <w:rPr>
          <w:rFonts w:ascii="Verdana" w:eastAsiaTheme="minorHAnsi" w:hAnsi="Verdana" w:cs="Times New Roman"/>
        </w:rPr>
        <w:t xml:space="preserve"> 3. </w:t>
      </w:r>
      <w:r w:rsidRPr="00C75701">
        <w:rPr>
          <w:rFonts w:ascii="Verdana" w:eastAsiaTheme="minorHAnsi" w:hAnsi="Verdana" w:cs="Times New Roman"/>
        </w:rPr>
        <w:t>시나리오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별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미국</w:t>
      </w:r>
      <w:r>
        <w:rPr>
          <w:rFonts w:ascii="Verdana" w:eastAsiaTheme="minorHAnsi" w:hAnsi="Verdana" w:cs="Times New Roman" w:hint="eastAsia"/>
        </w:rPr>
        <w:t xml:space="preserve"> </w:t>
      </w:r>
      <w:r w:rsidRPr="00C75701">
        <w:rPr>
          <w:rFonts w:ascii="Verdana" w:eastAsiaTheme="minorHAnsi" w:hAnsi="Verdana" w:cs="Times New Roman"/>
        </w:rPr>
        <w:t>내</w:t>
      </w:r>
      <w:r w:rsidRPr="00C75701">
        <w:rPr>
          <w:rFonts w:ascii="Verdana" w:eastAsiaTheme="minorHAnsi" w:hAnsi="Verdana" w:cs="Times New Roman"/>
        </w:rPr>
        <w:t xml:space="preserve"> (</w:t>
      </w:r>
      <w:proofErr w:type="spellStart"/>
      <w:r w:rsidRPr="00C75701">
        <w:rPr>
          <w:rFonts w:ascii="Verdana" w:eastAsiaTheme="minorHAnsi" w:hAnsi="Verdana" w:cs="Times New Roman"/>
        </w:rPr>
        <w:t>추가ㆍ퇴출</w:t>
      </w:r>
      <w:proofErr w:type="spellEnd"/>
      <w:r w:rsidRPr="00C75701">
        <w:rPr>
          <w:rFonts w:ascii="Verdana" w:eastAsiaTheme="minorHAnsi" w:hAnsi="Verdana" w:cs="Times New Roman"/>
        </w:rPr>
        <w:t xml:space="preserve">) </w:t>
      </w:r>
      <w:r w:rsidRPr="00C75701">
        <w:rPr>
          <w:rFonts w:ascii="Verdana" w:eastAsiaTheme="minorHAnsi" w:hAnsi="Verdana" w:cs="Times New Roman"/>
        </w:rPr>
        <w:t>발전설비용량</w:t>
      </w:r>
      <w:r w:rsidRPr="00C75701">
        <w:rPr>
          <w:rFonts w:ascii="Verdana" w:eastAsiaTheme="minorHAnsi" w:hAnsi="Verdana" w:cs="Times New Roman"/>
        </w:rPr>
        <w:t>, 2015-2040 (GW)</w:t>
      </w:r>
    </w:p>
    <w:p w14:paraId="1C07E58D" w14:textId="77777777" w:rsidR="00CF1CAF" w:rsidRPr="00C75701" w:rsidRDefault="00CF1CAF" w:rsidP="00CF1CAF">
      <w:pPr>
        <w:jc w:val="center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  <w:noProof/>
        </w:rPr>
        <w:drawing>
          <wp:inline distT="0" distB="0" distL="0" distR="0" wp14:anchorId="1111168A" wp14:editId="579A6753">
            <wp:extent cx="4594935" cy="2695575"/>
            <wp:effectExtent l="19050" t="19050" r="15240" b="9525"/>
            <wp:docPr id="1" name="그림 1" descr="시나리오 별 미국내 추가 및 퇴출 에너지설비용량 2015-40 (G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시나리오 별 미국내 추가 및 퇴출 에너지설비용량 2015-40 (GW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71" cy="270099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FE016D" w14:textId="77777777" w:rsidR="00CF1CAF" w:rsidRPr="00C75701" w:rsidRDefault="00CF1CAF" w:rsidP="00CF1CAF">
      <w:pPr>
        <w:ind w:left="569" w:hangingChars="271" w:hanging="569"/>
        <w:jc w:val="both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  <w:sz w:val="21"/>
          <w:szCs w:val="21"/>
        </w:rPr>
        <w:t>출처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: EIA. 2016. </w:t>
      </w:r>
      <w:r w:rsidRPr="00C75701">
        <w:rPr>
          <w:rFonts w:ascii="Verdana" w:eastAsiaTheme="minorHAnsi" w:hAnsi="Verdana" w:cs="Times New Roman"/>
          <w:i/>
          <w:sz w:val="21"/>
          <w:szCs w:val="21"/>
        </w:rPr>
        <w:t>Annual Energy Outlook 2016</w:t>
      </w:r>
      <w:r w:rsidRPr="00C75701">
        <w:rPr>
          <w:rFonts w:ascii="Verdana" w:eastAsiaTheme="minorHAnsi" w:hAnsi="Verdana" w:cs="Times New Roman"/>
          <w:sz w:val="21"/>
          <w:szCs w:val="21"/>
        </w:rPr>
        <w:t>. Washington DC: US Energy Information Administration</w:t>
      </w:r>
      <w:r w:rsidRPr="00C75701">
        <w:rPr>
          <w:rFonts w:ascii="Verdana" w:eastAsiaTheme="minorHAnsi" w:hAnsi="Verdana" w:cs="Times New Roman"/>
        </w:rPr>
        <w:t>.</w:t>
      </w:r>
    </w:p>
    <w:p w14:paraId="2C899D13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365B99BA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73253468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 w:hint="eastAsia"/>
          <w:sz w:val="24"/>
        </w:rPr>
        <w:t xml:space="preserve">(2) </w:t>
      </w:r>
      <w:r w:rsidRPr="00CF1CAF">
        <w:rPr>
          <w:rFonts w:ascii="Verdana" w:eastAsiaTheme="minorHAnsi" w:hAnsi="Verdana" w:cs="Times New Roman" w:hint="eastAsia"/>
          <w:sz w:val="24"/>
        </w:rPr>
        <w:t>지속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증가할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관련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투자</w:t>
      </w:r>
    </w:p>
    <w:p w14:paraId="755870B1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</w:p>
    <w:p w14:paraId="5CE81A54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빠르게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향상되었고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미래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관심과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고용창출효과가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수익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산업으로서의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믿음도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높아졌</w:t>
      </w:r>
      <w:r w:rsidRPr="00CF1CAF">
        <w:rPr>
          <w:rFonts w:ascii="Verdana" w:eastAsiaTheme="minorHAnsi" w:hAnsi="Verdana" w:cs="Times New Roman" w:hint="eastAsia"/>
          <w:sz w:val="24"/>
        </w:rPr>
        <w:t>다</w:t>
      </w:r>
      <w:r w:rsidRPr="00CF1CAF">
        <w:rPr>
          <w:rFonts w:ascii="Verdana" w:eastAsiaTheme="minorHAnsi" w:hAnsi="Verdana" w:cs="Times New Roman" w:hint="eastAsia"/>
          <w:sz w:val="24"/>
        </w:rPr>
        <w:t>.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집권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초기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단기간의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충격이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있을지라도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시장에서의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신재생에너지에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관심과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사라지지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향상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및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기술의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저변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확대로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인해서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저개발국가들을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포함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많은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국가들이</w:t>
      </w:r>
      <w:r w:rsidRPr="00CF1CAF">
        <w:rPr>
          <w:rFonts w:ascii="Verdana" w:eastAsiaTheme="minorHAnsi" w:hAnsi="Verdana" w:cs="Times New Roman"/>
          <w:sz w:val="24"/>
        </w:rPr>
        <w:t xml:space="preserve"> ‘100% </w:t>
      </w:r>
      <w:proofErr w:type="spellStart"/>
      <w:r w:rsidRPr="00CF1CAF">
        <w:rPr>
          <w:rFonts w:ascii="Verdana" w:eastAsiaTheme="minorHAnsi" w:hAnsi="Verdana" w:cs="Times New Roman"/>
          <w:sz w:val="24"/>
        </w:rPr>
        <w:lastRenderedPageBreak/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’ </w:t>
      </w:r>
      <w:r w:rsidRPr="00CF1CAF">
        <w:rPr>
          <w:rFonts w:ascii="Verdana" w:eastAsiaTheme="minorHAnsi" w:hAnsi="Verdana" w:cs="Times New Roman"/>
          <w:sz w:val="24"/>
        </w:rPr>
        <w:t>전략에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동참하고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미국에서도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오레곤과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하와이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주는</w:t>
      </w:r>
      <w:r w:rsidRPr="00CF1CAF">
        <w:rPr>
          <w:rFonts w:ascii="Verdana" w:eastAsiaTheme="minorHAnsi" w:hAnsi="Verdana" w:cs="Times New Roman"/>
          <w:sz w:val="24"/>
        </w:rPr>
        <w:t xml:space="preserve"> 2045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모든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발전의</w:t>
      </w:r>
      <w:r w:rsidRPr="00CF1CAF">
        <w:rPr>
          <w:rFonts w:ascii="Verdana" w:eastAsiaTheme="minorHAnsi" w:hAnsi="Verdana" w:cs="Times New Roman"/>
          <w:sz w:val="24"/>
        </w:rPr>
        <w:t xml:space="preserve"> 100%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사용을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</w:t>
      </w:r>
      <w:r w:rsidRPr="00CF1CAF">
        <w:rPr>
          <w:rFonts w:ascii="Verdana" w:eastAsiaTheme="minorHAnsi" w:hAnsi="Verdana" w:cs="Times New Roman" w:hint="eastAsia"/>
          <w:sz w:val="24"/>
        </w:rPr>
        <w:t>했다</w:t>
      </w:r>
      <w:r w:rsidRPr="00CF1CAF">
        <w:rPr>
          <w:rFonts w:ascii="Verdana" w:eastAsiaTheme="minorHAnsi" w:hAnsi="Verdana" w:cs="Times New Roman" w:hint="eastAsia"/>
          <w:sz w:val="24"/>
        </w:rPr>
        <w:t>.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버몬트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주는</w:t>
      </w:r>
      <w:r w:rsidRPr="00CF1CAF">
        <w:rPr>
          <w:rFonts w:ascii="Verdana" w:eastAsiaTheme="minorHAnsi" w:hAnsi="Verdana" w:cs="Times New Roman"/>
          <w:sz w:val="24"/>
        </w:rPr>
        <w:t xml:space="preserve"> 2032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75%, </w:t>
      </w:r>
      <w:r w:rsidRPr="00CF1CAF">
        <w:rPr>
          <w:rFonts w:ascii="Verdana" w:eastAsiaTheme="minorHAnsi" w:hAnsi="Verdana" w:cs="Times New Roman"/>
          <w:sz w:val="24"/>
        </w:rPr>
        <w:t>캘리포니아와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뉴욕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주는</w:t>
      </w:r>
      <w:r w:rsidRPr="00CF1CAF">
        <w:rPr>
          <w:rFonts w:ascii="Verdana" w:eastAsiaTheme="minorHAnsi" w:hAnsi="Verdana" w:cs="Times New Roman"/>
          <w:sz w:val="24"/>
        </w:rPr>
        <w:t xml:space="preserve"> 2030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50%</w:t>
      </w:r>
      <w:r w:rsidRPr="00CF1CAF">
        <w:rPr>
          <w:rFonts w:ascii="Verdana" w:eastAsiaTheme="minorHAnsi" w:hAnsi="Verdana" w:cs="Times New Roman"/>
          <w:sz w:val="24"/>
        </w:rPr>
        <w:t>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자원으로부터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얻기로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결정했다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</w:p>
    <w:p w14:paraId="4F46F53C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공급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차원뿐만이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아니라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기술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및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설비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산업으로서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유망하다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proofErr w:type="spellStart"/>
      <w:r w:rsidRPr="00CF1CAF">
        <w:rPr>
          <w:rFonts w:ascii="Verdana" w:eastAsiaTheme="minorHAnsi" w:hAnsi="Verdana" w:cs="Times New Roman"/>
          <w:sz w:val="24"/>
        </w:rPr>
        <w:t>블룸버그</w:t>
      </w:r>
      <w:proofErr w:type="spellEnd"/>
      <w:r w:rsidRPr="00CF1CAF">
        <w:rPr>
          <w:rFonts w:ascii="Verdana" w:eastAsiaTheme="minorHAnsi" w:hAnsi="Verdana" w:cs="Times New Roman"/>
          <w:sz w:val="24"/>
        </w:rPr>
        <w:t>(Bloomberg New Energy Finance)</w:t>
      </w:r>
      <w:r w:rsidRPr="00CF1CAF">
        <w:rPr>
          <w:rFonts w:ascii="Verdana" w:eastAsiaTheme="minorHAnsi" w:hAnsi="Verdana" w:cs="Times New Roman"/>
          <w:sz w:val="24"/>
        </w:rPr>
        <w:t>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i/>
          <w:sz w:val="24"/>
        </w:rPr>
        <w:t>New Energy Outlook 2016</w:t>
      </w:r>
      <w:r w:rsidRPr="00CF1CAF">
        <w:rPr>
          <w:rFonts w:ascii="Verdana" w:eastAsiaTheme="minorHAnsi" w:hAnsi="Verdana" w:cs="Times New Roman"/>
          <w:sz w:val="24"/>
        </w:rPr>
        <w:t>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의하면</w:t>
      </w:r>
      <w:r w:rsidRPr="00CF1CAF">
        <w:rPr>
          <w:rFonts w:ascii="Verdana" w:eastAsiaTheme="minorHAnsi" w:hAnsi="Verdana" w:cs="Times New Roman"/>
          <w:sz w:val="24"/>
        </w:rPr>
        <w:t>, 2016</w:t>
      </w:r>
      <w:r w:rsidRPr="00CF1CAF">
        <w:rPr>
          <w:rFonts w:ascii="Verdana" w:eastAsiaTheme="minorHAnsi" w:hAnsi="Verdana" w:cs="Times New Roman"/>
          <w:sz w:val="24"/>
        </w:rPr>
        <w:t>년부터</w:t>
      </w:r>
      <w:r w:rsidRPr="00CF1CAF">
        <w:rPr>
          <w:rFonts w:ascii="Verdana" w:eastAsiaTheme="minorHAnsi" w:hAnsi="Verdana" w:cs="Times New Roman"/>
          <w:sz w:val="24"/>
        </w:rPr>
        <w:t xml:space="preserve"> 2040</w:t>
      </w:r>
      <w:r w:rsidRPr="00CF1CAF">
        <w:rPr>
          <w:rFonts w:ascii="Verdana" w:eastAsiaTheme="minorHAnsi" w:hAnsi="Verdana" w:cs="Times New Roman"/>
          <w:sz w:val="24"/>
        </w:rPr>
        <w:t>년까지</w:t>
      </w:r>
      <w:r w:rsidRPr="00CF1CAF">
        <w:rPr>
          <w:rFonts w:ascii="Verdana" w:eastAsiaTheme="minorHAnsi" w:hAnsi="Verdana" w:cs="Times New Roman"/>
          <w:sz w:val="24"/>
        </w:rPr>
        <w:t xml:space="preserve"> 11.4</w:t>
      </w:r>
      <w:r w:rsidRPr="00CF1CAF">
        <w:rPr>
          <w:rFonts w:ascii="Verdana" w:eastAsiaTheme="minorHAnsi" w:hAnsi="Verdana" w:cs="Times New Roman"/>
          <w:sz w:val="24"/>
        </w:rPr>
        <w:t>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달러에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달할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예상되는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세계의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분야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신재생에너지에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투자는</w:t>
      </w:r>
      <w:r w:rsidRPr="00CF1CAF">
        <w:rPr>
          <w:rFonts w:ascii="Verdana" w:eastAsiaTheme="minorHAnsi" w:hAnsi="Verdana" w:cs="Times New Roman"/>
          <w:sz w:val="24"/>
        </w:rPr>
        <w:t xml:space="preserve"> 7.8</w:t>
      </w:r>
      <w:r w:rsidRPr="00CF1CAF">
        <w:rPr>
          <w:rFonts w:ascii="Verdana" w:eastAsiaTheme="minorHAnsi" w:hAnsi="Verdana" w:cs="Times New Roman"/>
          <w:sz w:val="24"/>
        </w:rPr>
        <w:t>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달러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투자는</w:t>
      </w:r>
      <w:r w:rsidRPr="00CF1CAF">
        <w:rPr>
          <w:rFonts w:ascii="Verdana" w:eastAsiaTheme="minorHAnsi" w:hAnsi="Verdana" w:cs="Times New Roman"/>
          <w:sz w:val="24"/>
        </w:rPr>
        <w:t xml:space="preserve"> 2.1</w:t>
      </w:r>
      <w:r w:rsidRPr="00CF1CAF">
        <w:rPr>
          <w:rFonts w:ascii="Verdana" w:eastAsiaTheme="minorHAnsi" w:hAnsi="Verdana" w:cs="Times New Roman"/>
          <w:sz w:val="24"/>
        </w:rPr>
        <w:t>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달러로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결과</w:t>
      </w:r>
      <w:r w:rsidRPr="00CF1CAF">
        <w:rPr>
          <w:rFonts w:ascii="Verdana" w:eastAsiaTheme="minorHAnsi" w:hAnsi="Verdana" w:cs="Times New Roman"/>
          <w:sz w:val="24"/>
        </w:rPr>
        <w:t>, 2040</w:t>
      </w:r>
      <w:r w:rsidRPr="00CF1CAF">
        <w:rPr>
          <w:rFonts w:ascii="Verdana" w:eastAsiaTheme="minorHAnsi" w:hAnsi="Verdana" w:cs="Times New Roman"/>
          <w:sz w:val="24"/>
        </w:rPr>
        <w:t>년에는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상의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발전용량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</w:t>
      </w:r>
      <w:r w:rsidRPr="00CF1CAF">
        <w:rPr>
          <w:rFonts w:ascii="Verdana" w:eastAsiaTheme="minorHAnsi" w:hAnsi="Verdana" w:cs="Times New Roman"/>
          <w:sz w:val="24"/>
        </w:rPr>
        <w:t xml:space="preserve"> 60% </w:t>
      </w:r>
      <w:r w:rsidRPr="00CF1CAF">
        <w:rPr>
          <w:rFonts w:ascii="Verdana" w:eastAsiaTheme="minorHAnsi" w:hAnsi="Verdana" w:cs="Times New Roman"/>
          <w:sz w:val="24"/>
        </w:rPr>
        <w:t>이상이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온실가스가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배출되지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자원으로부터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얻어질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예상하고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전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세계적으로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투자가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집중될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에너지자원은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자원이다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회귀라는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내세우고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경쟁력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확보를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위해</w:t>
      </w:r>
      <w:r w:rsidRPr="00CF1CAF">
        <w:rPr>
          <w:rFonts w:ascii="Verdana" w:eastAsiaTheme="minorHAnsi" w:hAnsi="Verdana" w:cs="Times New Roman" w:hint="eastAsia"/>
          <w:sz w:val="24"/>
        </w:rPr>
        <w:t>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궁극적으로는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신재생에너지가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중심이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되</w:t>
      </w:r>
      <w:r w:rsidRPr="00CF1CAF">
        <w:rPr>
          <w:rFonts w:ascii="Verdana" w:eastAsiaTheme="minorHAnsi" w:hAnsi="Verdana" w:cs="Times New Roman" w:hint="eastAsia"/>
          <w:sz w:val="24"/>
        </w:rPr>
        <w:t>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있</w:t>
      </w:r>
      <w:r w:rsidRPr="00CF1CAF">
        <w:rPr>
          <w:rFonts w:ascii="Verdana" w:eastAsiaTheme="minorHAnsi" w:hAnsi="Verdana" w:cs="Times New Roman"/>
          <w:sz w:val="24"/>
        </w:rPr>
        <w:t>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경제를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역행할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없다</w:t>
      </w:r>
      <w:r w:rsidRPr="00CF1CAF">
        <w:rPr>
          <w:rFonts w:ascii="Verdana" w:eastAsiaTheme="minorHAnsi" w:hAnsi="Verdana" w:cs="Times New Roman"/>
          <w:sz w:val="24"/>
        </w:rPr>
        <w:t>.</w:t>
      </w:r>
    </w:p>
    <w:p w14:paraId="703AEE23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1FCEB1C6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5786B28C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 w:cs="Times New Roman"/>
        </w:rPr>
        <w:t>그림</w:t>
      </w:r>
      <w:r w:rsidRPr="00C75701">
        <w:rPr>
          <w:rFonts w:ascii="Verdana" w:eastAsiaTheme="minorHAnsi" w:hAnsi="Verdana" w:cs="Times New Roman"/>
        </w:rPr>
        <w:t xml:space="preserve"> 4. </w:t>
      </w:r>
      <w:r w:rsidRPr="00C75701">
        <w:rPr>
          <w:rFonts w:ascii="Verdana" w:eastAsiaTheme="minorHAnsi" w:hAnsi="Verdana" w:cs="Times New Roman"/>
        </w:rPr>
        <w:t>북미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천연가스</w:t>
      </w:r>
      <w:r w:rsidRPr="00C75701">
        <w:rPr>
          <w:rFonts w:ascii="Verdana" w:eastAsiaTheme="minorHAnsi" w:hAnsi="Verdana" w:cs="Times New Roman"/>
        </w:rPr>
        <w:t>/</w:t>
      </w:r>
      <w:proofErr w:type="spellStart"/>
      <w:r w:rsidRPr="00C75701">
        <w:rPr>
          <w:rFonts w:ascii="Verdana" w:eastAsiaTheme="minorHAnsi" w:hAnsi="Verdana" w:cs="Times New Roman"/>
        </w:rPr>
        <w:t>셰일가스</w:t>
      </w:r>
      <w:proofErr w:type="spellEnd"/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유정</w:t>
      </w:r>
      <w:r w:rsidRPr="00C75701">
        <w:rPr>
          <w:rFonts w:ascii="Verdana" w:eastAsiaTheme="minorHAnsi" w:hAnsi="Verdana" w:cs="Times New Roman"/>
        </w:rPr>
        <w:t xml:space="preserve">(rig) </w:t>
      </w:r>
      <w:r w:rsidRPr="00C75701">
        <w:rPr>
          <w:rFonts w:ascii="Verdana" w:eastAsiaTheme="minorHAnsi" w:hAnsi="Verdana" w:cs="Times New Roman"/>
        </w:rPr>
        <w:t>수의</w:t>
      </w:r>
      <w:r w:rsidRPr="00C75701">
        <w:rPr>
          <w:rFonts w:ascii="Verdana" w:eastAsiaTheme="minorHAnsi" w:hAnsi="Verdana" w:cs="Times New Roman"/>
        </w:rPr>
        <w:t xml:space="preserve"> </w:t>
      </w:r>
      <w:r w:rsidRPr="00C75701">
        <w:rPr>
          <w:rFonts w:ascii="Verdana" w:eastAsiaTheme="minorHAnsi" w:hAnsi="Verdana" w:cs="Times New Roman"/>
        </w:rPr>
        <w:t>변화</w:t>
      </w:r>
      <w:r w:rsidRPr="00C75701">
        <w:rPr>
          <w:rFonts w:ascii="Verdana" w:eastAsiaTheme="minorHAnsi" w:hAnsi="Verdana" w:cs="Times New Roman"/>
        </w:rPr>
        <w:t>, 2011-2014</w:t>
      </w:r>
    </w:p>
    <w:p w14:paraId="657C98D9" w14:textId="77777777" w:rsidR="00CF1CAF" w:rsidRPr="00C75701" w:rsidRDefault="00CF1CAF" w:rsidP="00CF1CAF">
      <w:pPr>
        <w:jc w:val="center"/>
        <w:rPr>
          <w:rFonts w:ascii="Verdana" w:eastAsiaTheme="minorHAnsi" w:hAnsi="Verdana" w:cs="Times New Roman"/>
        </w:rPr>
      </w:pPr>
      <w:r w:rsidRPr="00C75701">
        <w:rPr>
          <w:rFonts w:ascii="Verdana" w:eastAsiaTheme="minorHAnsi" w:hAnsi="Verdana"/>
          <w:noProof/>
        </w:rPr>
        <w:drawing>
          <wp:inline distT="0" distB="0" distL="0" distR="0" wp14:anchorId="597AC806" wp14:editId="56586518">
            <wp:extent cx="4991100" cy="3048000"/>
            <wp:effectExtent l="0" t="0" r="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009D90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  <w:sz w:val="21"/>
          <w:szCs w:val="21"/>
        </w:rPr>
      </w:pPr>
      <w:r w:rsidRPr="00C75701">
        <w:rPr>
          <w:rFonts w:ascii="Verdana" w:eastAsiaTheme="minorHAnsi" w:hAnsi="Verdana" w:cs="Times New Roman"/>
          <w:sz w:val="21"/>
          <w:szCs w:val="21"/>
        </w:rPr>
        <w:lastRenderedPageBreak/>
        <w:t>출처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: Baker Hughes Inc. </w:t>
      </w:r>
      <w:proofErr w:type="gramStart"/>
      <w:r w:rsidRPr="00C75701">
        <w:rPr>
          <w:rFonts w:ascii="Verdana" w:eastAsiaTheme="minorHAnsi" w:hAnsi="Verdana" w:cs="Times New Roman"/>
          <w:sz w:val="21"/>
          <w:szCs w:val="21"/>
        </w:rPr>
        <w:t>“North America Rotary Rig Count Archive (2015.8.5).”</w:t>
      </w:r>
      <w:proofErr w:type="gramEnd"/>
    </w:p>
    <w:p w14:paraId="4AA98A42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6529E3DC" w14:textId="77777777" w:rsidR="00CF1CAF" w:rsidRPr="00C75701" w:rsidRDefault="00CF1CAF" w:rsidP="00CF1CAF">
      <w:pPr>
        <w:jc w:val="both"/>
        <w:rPr>
          <w:rFonts w:ascii="Verdana" w:eastAsiaTheme="minorHAnsi" w:hAnsi="Verdana" w:cs="Times New Roman"/>
        </w:rPr>
      </w:pPr>
    </w:p>
    <w:p w14:paraId="13175F9E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 w:hint="eastAsia"/>
          <w:sz w:val="24"/>
        </w:rPr>
        <w:t xml:space="preserve">(3)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셰일가스의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미래는</w:t>
      </w:r>
      <w:r w:rsidRPr="00CF1CAF">
        <w:rPr>
          <w:rFonts w:ascii="Verdana" w:eastAsiaTheme="minorHAnsi" w:hAnsi="Verdana" w:cs="Times New Roman" w:hint="eastAsia"/>
          <w:sz w:val="24"/>
        </w:rPr>
        <w:t>?</w:t>
      </w:r>
    </w:p>
    <w:p w14:paraId="02BBEB12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  <w:u w:val="single"/>
        </w:rPr>
      </w:pPr>
    </w:p>
    <w:p w14:paraId="7E35CDA1" w14:textId="6042579F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 w:hint="eastAsia"/>
          <w:sz w:val="24"/>
        </w:rPr>
        <w:t>온실가스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배출량이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석탄의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 xml:space="preserve">1/3 </w:t>
      </w:r>
      <w:r w:rsidRPr="00CF1CAF">
        <w:rPr>
          <w:rFonts w:ascii="Verdana" w:eastAsiaTheme="minorHAnsi" w:hAnsi="Verdana" w:cs="Times New Roman"/>
          <w:sz w:val="24"/>
        </w:rPr>
        <w:t>정도</w:t>
      </w:r>
      <w:r w:rsidRPr="00CF1CAF">
        <w:rPr>
          <w:rFonts w:ascii="Verdana" w:eastAsiaTheme="minorHAnsi" w:hAnsi="Verdana" w:cs="Times New Roman" w:hint="eastAsia"/>
          <w:sz w:val="24"/>
        </w:rPr>
        <w:t>이고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bookmarkStart w:id="0" w:name="_GoBack"/>
      <w:bookmarkEnd w:id="0"/>
      <w:r w:rsidRPr="00CF1CAF">
        <w:rPr>
          <w:rFonts w:ascii="Verdana" w:eastAsiaTheme="minorHAnsi" w:hAnsi="Verdana" w:cs="Times New Roman"/>
          <w:sz w:val="24"/>
        </w:rPr>
        <w:t>손쉽게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석탄연료를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대체할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등의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천연가스는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시장성으로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동안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부활할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가능성이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그러나</w:t>
      </w:r>
      <w:r w:rsidRPr="00CF1CAF">
        <w:rPr>
          <w:rFonts w:ascii="Verdana" w:eastAsiaTheme="minorHAnsi" w:hAnsi="Verdana" w:cs="Times New Roman"/>
          <w:sz w:val="24"/>
        </w:rPr>
        <w:t>, 2011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포함한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천연가스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유정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절반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이상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줄어들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정도로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위축되어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왔다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트럼프는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위축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청정전력계획</w:t>
      </w:r>
      <w:r w:rsidRPr="00CF1CAF">
        <w:rPr>
          <w:rFonts w:ascii="Verdana" w:eastAsiaTheme="minorHAnsi" w:hAnsi="Verdana" w:cs="Times New Roman"/>
          <w:sz w:val="24"/>
        </w:rPr>
        <w:t>(CPP)</w:t>
      </w:r>
      <w:r w:rsidRPr="00CF1CAF">
        <w:rPr>
          <w:rFonts w:ascii="Verdana" w:eastAsiaTheme="minorHAnsi" w:hAnsi="Verdana" w:cs="Times New Roman"/>
          <w:sz w:val="24"/>
        </w:rPr>
        <w:t>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따른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때문이라고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주장하고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</w:t>
      </w:r>
      <w:r w:rsidRPr="00CF1CAF">
        <w:rPr>
          <w:rFonts w:ascii="Verdana" w:eastAsiaTheme="minorHAnsi" w:hAnsi="Verdana" w:cs="Times New Roman" w:hint="eastAsia"/>
          <w:sz w:val="24"/>
        </w:rPr>
        <w:t>다</w:t>
      </w:r>
      <w:r w:rsidRPr="00CF1CAF">
        <w:rPr>
          <w:rFonts w:ascii="Verdana" w:eastAsiaTheme="minorHAnsi" w:hAnsi="Verdana" w:cs="Times New Roman" w:hint="eastAsia"/>
          <w:sz w:val="24"/>
        </w:rPr>
        <w:t xml:space="preserve">. </w:t>
      </w:r>
      <w:r w:rsidRPr="00CF1CAF">
        <w:rPr>
          <w:rFonts w:ascii="Verdana" w:eastAsiaTheme="minorHAnsi" w:hAnsi="Verdana" w:cs="Times New Roman" w:hint="eastAsia"/>
          <w:sz w:val="24"/>
        </w:rPr>
        <w:t>그러나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쇠퇴는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때문이라기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보다는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국제원유가의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침체에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의한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기인한다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청정전력계획</w:t>
      </w:r>
      <w:r w:rsidRPr="00CF1CAF">
        <w:rPr>
          <w:rFonts w:ascii="Verdana" w:eastAsiaTheme="minorHAnsi" w:hAnsi="Verdana" w:cs="Times New Roman"/>
          <w:sz w:val="24"/>
        </w:rPr>
        <w:t>(CPP)</w:t>
      </w:r>
      <w:r w:rsidRPr="00CF1CAF">
        <w:rPr>
          <w:rFonts w:ascii="Verdana" w:eastAsiaTheme="minorHAnsi" w:hAnsi="Verdana" w:cs="Times New Roman" w:hint="eastAsia"/>
          <w:sz w:val="24"/>
        </w:rPr>
        <w:t>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환경보호청</w:t>
      </w:r>
      <w:proofErr w:type="spellEnd"/>
      <w:r w:rsidRPr="00CF1CAF">
        <w:rPr>
          <w:rFonts w:ascii="Verdana" w:eastAsiaTheme="minorHAnsi" w:hAnsi="Verdana" w:cs="Times New Roman"/>
          <w:sz w:val="24"/>
        </w:rPr>
        <w:t>(EPA)</w:t>
      </w:r>
      <w:r w:rsidRPr="00CF1CAF">
        <w:rPr>
          <w:rFonts w:ascii="Verdana" w:eastAsiaTheme="minorHAnsi" w:hAnsi="Verdana" w:cs="Times New Roman"/>
          <w:sz w:val="24"/>
        </w:rPr>
        <w:t>에서</w:t>
      </w:r>
      <w:r w:rsidRPr="00CF1CAF">
        <w:rPr>
          <w:rFonts w:ascii="Verdana" w:eastAsiaTheme="minorHAnsi" w:hAnsi="Verdana" w:cs="Times New Roman"/>
          <w:sz w:val="24"/>
        </w:rPr>
        <w:t xml:space="preserve"> 2014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6</w:t>
      </w:r>
      <w:r w:rsidRPr="00CF1CAF">
        <w:rPr>
          <w:rFonts w:ascii="Verdana" w:eastAsiaTheme="minorHAnsi" w:hAnsi="Verdana" w:cs="Times New Roman"/>
          <w:sz w:val="24"/>
        </w:rPr>
        <w:t>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처음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제안되어</w:t>
      </w:r>
      <w:r w:rsidRPr="00CF1CAF">
        <w:rPr>
          <w:rFonts w:ascii="Verdana" w:eastAsiaTheme="minorHAnsi" w:hAnsi="Verdana" w:cs="Times New Roman"/>
          <w:sz w:val="24"/>
        </w:rPr>
        <w:t xml:space="preserve"> 2015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8</w:t>
      </w:r>
      <w:r w:rsidRPr="00CF1CAF">
        <w:rPr>
          <w:rFonts w:ascii="Verdana" w:eastAsiaTheme="minorHAnsi" w:hAnsi="Verdana" w:cs="Times New Roman"/>
          <w:sz w:val="24"/>
        </w:rPr>
        <w:t>월에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최종안이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승인되었던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>, 2011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말부터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나타나기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시작한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쇠퇴의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주원인이라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보기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어렵다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당선자가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선거기간을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통해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번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언급했던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연방정부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소유지에서의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/>
          <w:sz w:val="24"/>
        </w:rPr>
        <w:t>/</w:t>
      </w:r>
      <w:r w:rsidRPr="00CF1CAF">
        <w:rPr>
          <w:rFonts w:ascii="Verdana" w:eastAsiaTheme="minorHAnsi" w:hAnsi="Verdana" w:cs="Times New Roman"/>
          <w:sz w:val="24"/>
        </w:rPr>
        <w:t>오일의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채굴</w:t>
      </w:r>
      <w:r w:rsidRPr="00CF1CAF">
        <w:rPr>
          <w:rFonts w:ascii="Verdana" w:eastAsiaTheme="minorHAnsi" w:hAnsi="Verdana" w:cs="Times New Roman"/>
          <w:sz w:val="24"/>
        </w:rPr>
        <w:t xml:space="preserve">(fracking) </w:t>
      </w:r>
      <w:r w:rsidRPr="00CF1CAF">
        <w:rPr>
          <w:rFonts w:ascii="Verdana" w:eastAsiaTheme="minorHAnsi" w:hAnsi="Verdana" w:cs="Times New Roman"/>
          <w:sz w:val="24"/>
        </w:rPr>
        <w:t>규제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역시</w:t>
      </w:r>
      <w:r w:rsidRPr="00CF1CAF">
        <w:rPr>
          <w:rFonts w:ascii="Verdana" w:eastAsiaTheme="minorHAnsi" w:hAnsi="Verdana" w:cs="Times New Roman"/>
          <w:sz w:val="24"/>
        </w:rPr>
        <w:t xml:space="preserve"> 2015</w:t>
      </w:r>
      <w:r w:rsidRPr="00CF1CAF">
        <w:rPr>
          <w:rFonts w:ascii="Verdana" w:eastAsiaTheme="minorHAnsi" w:hAnsi="Verdana" w:cs="Times New Roman"/>
          <w:sz w:val="24"/>
        </w:rPr>
        <w:t>년</w:t>
      </w:r>
      <w:r w:rsidRPr="00CF1CAF">
        <w:rPr>
          <w:rFonts w:ascii="Verdana" w:eastAsiaTheme="minorHAnsi" w:hAnsi="Verdana" w:cs="Times New Roman"/>
          <w:sz w:val="24"/>
        </w:rPr>
        <w:t xml:space="preserve"> 3</w:t>
      </w:r>
      <w:r w:rsidRPr="00CF1CAF">
        <w:rPr>
          <w:rFonts w:ascii="Verdana" w:eastAsiaTheme="minorHAnsi" w:hAnsi="Verdana" w:cs="Times New Roman"/>
          <w:sz w:val="24"/>
        </w:rPr>
        <w:t>월에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시행된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 w:hint="eastAsia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 w:hint="eastAsia"/>
          <w:sz w:val="24"/>
        </w:rPr>
        <w:t>/</w:t>
      </w:r>
      <w:r w:rsidRPr="00CF1CAF">
        <w:rPr>
          <w:rFonts w:ascii="Verdana" w:eastAsiaTheme="minorHAnsi" w:hAnsi="Verdana" w:cs="Times New Roman" w:hint="eastAsia"/>
          <w:sz w:val="24"/>
        </w:rPr>
        <w:t>오일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생산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쇠퇴의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주원인이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 w:hint="eastAsia"/>
          <w:sz w:val="24"/>
        </w:rPr>
        <w:t>아니다</w:t>
      </w:r>
      <w:r w:rsidRPr="00CF1CAF">
        <w:rPr>
          <w:rFonts w:ascii="Verdana" w:eastAsiaTheme="minorHAnsi" w:hAnsi="Verdana" w:cs="Times New Roman" w:hint="eastAsia"/>
          <w:sz w:val="24"/>
        </w:rPr>
        <w:t>.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</w:p>
    <w:p w14:paraId="711E8D41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proofErr w:type="spellStart"/>
      <w:r w:rsidRPr="00CF1CAF">
        <w:rPr>
          <w:rFonts w:ascii="Verdana" w:eastAsiaTheme="minorHAnsi" w:hAnsi="Verdana" w:cs="Times New Roman"/>
          <w:sz w:val="24"/>
        </w:rPr>
        <w:t>셰일가스를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포함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천연가스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쇠퇴는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원유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영향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즉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국제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원유가와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오히려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밀접한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국제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원유가가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급상승하여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천연가스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채산성이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상승하지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한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셰일가스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산업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바라는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효과를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얻기는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어렵다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따라서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공약한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proofErr w:type="spellStart"/>
      <w:r w:rsidRPr="00CF1CAF">
        <w:rPr>
          <w:rFonts w:ascii="Verdana" w:eastAsiaTheme="minorHAnsi" w:hAnsi="Verdana" w:cs="Times New Roman"/>
          <w:sz w:val="24"/>
        </w:rPr>
        <w:t>오바마의</w:t>
      </w:r>
      <w:proofErr w:type="spellEnd"/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청정전력계획</w:t>
      </w:r>
      <w:r w:rsidRPr="00CF1CAF">
        <w:rPr>
          <w:rFonts w:ascii="Verdana" w:eastAsiaTheme="minorHAnsi" w:hAnsi="Verdana" w:cs="Times New Roman" w:hint="eastAsia"/>
          <w:sz w:val="24"/>
        </w:rPr>
        <w:t>(CPP)</w:t>
      </w:r>
      <w:r w:rsidRPr="00CF1CAF">
        <w:rPr>
          <w:rFonts w:ascii="Verdana" w:eastAsiaTheme="minorHAnsi" w:hAnsi="Verdana" w:cs="Times New Roman"/>
          <w:sz w:val="24"/>
        </w:rPr>
        <w:t>이나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여타의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관련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규제가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철폐된다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지라도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단기간의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효과는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있겠지만</w:t>
      </w:r>
      <w:r w:rsidRPr="00CF1CAF">
        <w:rPr>
          <w:rFonts w:ascii="Verdana" w:eastAsiaTheme="minorHAnsi" w:hAnsi="Verdana" w:cs="Times New Roman"/>
          <w:sz w:val="24"/>
        </w:rPr>
        <w:t xml:space="preserve">, </w:t>
      </w:r>
      <w:r w:rsidRPr="00CF1CAF">
        <w:rPr>
          <w:rFonts w:ascii="Verdana" w:eastAsiaTheme="minorHAnsi" w:hAnsi="Verdana" w:cs="Times New Roman"/>
          <w:sz w:val="24"/>
        </w:rPr>
        <w:t>장기적으로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자원의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수요와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공급이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아닌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경제성과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시장성에서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비롯되는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흐름에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역행할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없다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화석연료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회귀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따른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기대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효과와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화석연료에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대한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행정부의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지원이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하락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추세였던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탄소배출량을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단기적으로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반등시킬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가능성도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있다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  <w:r w:rsidRPr="00CF1CAF">
        <w:rPr>
          <w:rFonts w:ascii="Verdana" w:eastAsiaTheme="minorHAnsi" w:hAnsi="Verdana" w:cs="Times New Roman"/>
          <w:sz w:val="24"/>
        </w:rPr>
        <w:t>하지만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lastRenderedPageBreak/>
        <w:t>궁극적으로는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경제와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시장의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역할로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과거와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같은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온실가스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배출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상승</w:t>
      </w:r>
      <w:r w:rsidRPr="00CF1CAF">
        <w:rPr>
          <w:rFonts w:ascii="Verdana" w:eastAsiaTheme="minorHAnsi" w:hAnsi="Verdana" w:cs="Times New Roman" w:hint="eastAsia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추세로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역전될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것으로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전망되지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않는다</w:t>
      </w:r>
      <w:r w:rsidRPr="00CF1CAF">
        <w:rPr>
          <w:rFonts w:ascii="Verdana" w:eastAsiaTheme="minorHAnsi" w:hAnsi="Verdana" w:cs="Times New Roman"/>
          <w:sz w:val="24"/>
        </w:rPr>
        <w:t>.</w:t>
      </w:r>
    </w:p>
    <w:p w14:paraId="3C1DD972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602BB45E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07B35EB5" w14:textId="77777777" w:rsidR="00CF1CAF" w:rsidRPr="00CF1CAF" w:rsidRDefault="00CF1CAF" w:rsidP="00CF1CAF">
      <w:pPr>
        <w:tabs>
          <w:tab w:val="left" w:pos="7500"/>
        </w:tabs>
        <w:jc w:val="both"/>
        <w:textAlignment w:val="baseline"/>
        <w:rPr>
          <w:rFonts w:ascii="Verdana" w:eastAsiaTheme="minorHAnsi" w:hAnsi="Verdana" w:cs="Times New Roman"/>
          <w:b/>
          <w:sz w:val="24"/>
        </w:rPr>
      </w:pPr>
      <w:r w:rsidRPr="00CF1CAF">
        <w:rPr>
          <w:rFonts w:ascii="Verdana" w:eastAsiaTheme="minorHAnsi" w:hAnsi="Verdana" w:cs="Times New Roman" w:hint="eastAsia"/>
          <w:b/>
          <w:sz w:val="24"/>
        </w:rPr>
        <w:t xml:space="preserve">3. </w:t>
      </w:r>
      <w:r w:rsidRPr="00CF1CAF">
        <w:rPr>
          <w:rFonts w:ascii="Verdana" w:eastAsiaTheme="minorHAnsi" w:hAnsi="Verdana" w:cs="Times New Roman"/>
          <w:b/>
          <w:sz w:val="24"/>
        </w:rPr>
        <w:t>트럼프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행정부의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에너지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정책에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대한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우리의</w:t>
      </w:r>
      <w:r w:rsidRPr="00CF1CAF">
        <w:rPr>
          <w:rFonts w:ascii="Verdana" w:eastAsiaTheme="minorHAnsi" w:hAnsi="Verdana" w:cs="Times New Roman"/>
          <w:b/>
          <w:sz w:val="24"/>
        </w:rPr>
        <w:t xml:space="preserve"> </w:t>
      </w:r>
      <w:r w:rsidRPr="00CF1CAF">
        <w:rPr>
          <w:rFonts w:ascii="Verdana" w:eastAsiaTheme="minorHAnsi" w:hAnsi="Verdana" w:cs="Times New Roman"/>
          <w:b/>
          <w:sz w:val="24"/>
        </w:rPr>
        <w:t>대응은</w:t>
      </w:r>
      <w:r w:rsidRPr="00CF1CAF">
        <w:rPr>
          <w:rFonts w:ascii="Verdana" w:eastAsiaTheme="minorHAnsi" w:hAnsi="Verdana" w:cs="Times New Roman"/>
          <w:b/>
          <w:sz w:val="24"/>
        </w:rPr>
        <w:t>?</w:t>
      </w:r>
    </w:p>
    <w:p w14:paraId="0744F018" w14:textId="77777777" w:rsidR="00CF1CAF" w:rsidRPr="00CF1CAF" w:rsidRDefault="00CF1CAF" w:rsidP="00CF1CAF">
      <w:pPr>
        <w:jc w:val="both"/>
        <w:rPr>
          <w:rFonts w:ascii="Verdana" w:eastAsiaTheme="minorHAnsi" w:hAnsi="Verdana" w:cs="Times New Roman"/>
          <w:sz w:val="24"/>
        </w:rPr>
      </w:pPr>
    </w:p>
    <w:p w14:paraId="7ABB6DE1" w14:textId="77777777" w:rsidR="00CF1CAF" w:rsidRPr="00CF1CAF" w:rsidRDefault="00CF1CAF" w:rsidP="00CF1CAF">
      <w:pPr>
        <w:ind w:firstLine="800"/>
        <w:jc w:val="both"/>
        <w:rPr>
          <w:rFonts w:ascii="Verdana" w:eastAsiaTheme="minorHAnsi" w:hAnsi="Verdana" w:cs="Times New Roman"/>
          <w:sz w:val="24"/>
        </w:rPr>
      </w:pPr>
      <w:r w:rsidRPr="00CF1CAF">
        <w:rPr>
          <w:rFonts w:ascii="Verdana" w:eastAsiaTheme="minorHAnsi" w:hAnsi="Verdana" w:cs="Times New Roman"/>
          <w:sz w:val="24"/>
        </w:rPr>
        <w:t>트럼프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당선자의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집권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후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미국의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에너지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방향과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그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정책적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효과는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다음과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같이</w:t>
      </w:r>
      <w:r w:rsidRPr="00CF1CAF">
        <w:rPr>
          <w:rFonts w:ascii="Verdana" w:eastAsiaTheme="minorHAnsi" w:hAnsi="Verdana" w:cs="Times New Roman"/>
          <w:sz w:val="24"/>
        </w:rPr>
        <w:t xml:space="preserve"> </w:t>
      </w:r>
      <w:r w:rsidRPr="00CF1CAF">
        <w:rPr>
          <w:rFonts w:ascii="Verdana" w:eastAsiaTheme="minorHAnsi" w:hAnsi="Verdana" w:cs="Times New Roman"/>
          <w:sz w:val="24"/>
        </w:rPr>
        <w:t>전망된다</w:t>
      </w:r>
      <w:r w:rsidRPr="00CF1CAF">
        <w:rPr>
          <w:rFonts w:ascii="Verdana" w:eastAsiaTheme="minorHAnsi" w:hAnsi="Verdana" w:cs="Times New Roman"/>
          <w:sz w:val="24"/>
        </w:rPr>
        <w:t xml:space="preserve">. </w:t>
      </w:r>
    </w:p>
    <w:p w14:paraId="0373548B" w14:textId="77777777" w:rsidR="00CF1CAF" w:rsidRPr="00C75701" w:rsidRDefault="00CF1CAF" w:rsidP="00CF1CAF">
      <w:pPr>
        <w:jc w:val="both"/>
        <w:textAlignment w:val="baseline"/>
        <w:rPr>
          <w:rFonts w:ascii="Verdana" w:eastAsiaTheme="minorHAnsi" w:hAnsi="Verdana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889"/>
        <w:gridCol w:w="4578"/>
      </w:tblGrid>
      <w:tr w:rsidR="00CF1CAF" w:rsidRPr="00C75701" w14:paraId="471F0C71" w14:textId="77777777" w:rsidTr="00A6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EF916" w14:textId="77777777" w:rsidR="00CF1CAF" w:rsidRPr="00C75701" w:rsidRDefault="00CF1CAF" w:rsidP="00A663B1">
            <w:pPr>
              <w:jc w:val="center"/>
              <w:textAlignment w:val="baseline"/>
              <w:rPr>
                <w:rFonts w:ascii="Verdana" w:eastAsiaTheme="minorHAnsi" w:hAnsi="Verdana" w:cs="Arial"/>
                <w:kern w:val="0"/>
                <w:sz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분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야</w:t>
            </w:r>
          </w:p>
        </w:tc>
        <w:tc>
          <w:tcPr>
            <w:tcW w:w="288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6C1B7" w14:textId="77777777" w:rsidR="00CF1CAF" w:rsidRPr="00C75701" w:rsidRDefault="00CF1CAF" w:rsidP="00A663B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정책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방향</w:t>
            </w:r>
          </w:p>
        </w:tc>
        <w:tc>
          <w:tcPr>
            <w:tcW w:w="45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E28BEF" w14:textId="77777777" w:rsidR="00CF1CAF" w:rsidRPr="00C75701" w:rsidRDefault="00CF1CAF" w:rsidP="00A663B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정책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</w:rPr>
              <w:t>효과</w:t>
            </w:r>
          </w:p>
        </w:tc>
      </w:tr>
      <w:tr w:rsidR="00CF1CAF" w:rsidRPr="00C75701" w14:paraId="1BC09E95" w14:textId="77777777" w:rsidTr="00A6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D2D22DF" w14:textId="77777777" w:rsidR="00CF1CAF" w:rsidRPr="00C75701" w:rsidRDefault="00CF1CAF" w:rsidP="00A663B1">
            <w:pPr>
              <w:jc w:val="center"/>
              <w:textAlignment w:val="baseline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전통에너지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9F73FF" w14:textId="77777777" w:rsidR="00CF1CAF" w:rsidRPr="00C75701" w:rsidRDefault="00CF1CAF" w:rsidP="00A663B1">
            <w:pPr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화석연료를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포함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미국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내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모든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에너지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자원의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개발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및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생산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지원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및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관련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규제의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완화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/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철폐</w:t>
            </w:r>
          </w:p>
        </w:tc>
        <w:tc>
          <w:tcPr>
            <w:tcW w:w="457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31ACD7" w14:textId="77777777" w:rsidR="00CF1CAF" w:rsidRPr="00C75701" w:rsidRDefault="00CF1CAF" w:rsidP="00A663B1">
            <w:pPr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집권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초기에는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기대</w:t>
            </w:r>
            <w:r>
              <w:rPr>
                <w:rFonts w:ascii="Verdana" w:eastAsiaTheme="minorHAnsi" w:hAnsi="Verdana" w:cs="Arial" w:hint="eastAsia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효과로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관련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산업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투자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및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생산이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증가할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수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있으나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,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석탄과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같이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경제성과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시장성이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낮은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화석연료는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장기적으로는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쇠퇴하게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전망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.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천연가스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및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석유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생산은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국제</w:t>
            </w:r>
            <w:r>
              <w:rPr>
                <w:rFonts w:ascii="Verdana" w:eastAsiaTheme="minorHAnsi" w:hAnsi="Verdana" w:cs="Arial" w:hint="eastAsia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원유가의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등락과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연계되어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정책</w:t>
            </w:r>
            <w:r>
              <w:rPr>
                <w:rFonts w:ascii="Verdana" w:eastAsiaTheme="minorHAnsi" w:hAnsi="Verdana" w:cs="Arial" w:hint="eastAsia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효과가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나타날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것으로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전망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</w:p>
        </w:tc>
      </w:tr>
      <w:tr w:rsidR="00CF1CAF" w:rsidRPr="00C75701" w14:paraId="685F532F" w14:textId="77777777" w:rsidTr="00A663B1">
        <w:trPr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9071E0" w14:textId="77777777" w:rsidR="00CF1CAF" w:rsidRPr="00C75701" w:rsidRDefault="00CF1CAF" w:rsidP="00A663B1">
            <w:pPr>
              <w:jc w:val="center"/>
              <w:textAlignment w:val="baseline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proofErr w:type="spellStart"/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신재생에너지</w:t>
            </w:r>
            <w:proofErr w:type="spellEnd"/>
          </w:p>
        </w:tc>
        <w:tc>
          <w:tcPr>
            <w:tcW w:w="288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D7D9D" w14:textId="77777777" w:rsidR="00CF1CAF" w:rsidRPr="00C75701" w:rsidRDefault="00CF1CAF" w:rsidP="00A663B1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특별한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지원책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없음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9E58" w14:textId="77777777" w:rsidR="00CF1CAF" w:rsidRPr="00C75701" w:rsidRDefault="00CF1CAF" w:rsidP="00A663B1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="Arial"/>
                <w:kern w:val="0"/>
                <w:sz w:val="21"/>
                <w:szCs w:val="21"/>
              </w:rPr>
            </w:pP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정책적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지원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없이도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,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설비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투자와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전력생산량은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증가할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것으로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 xml:space="preserve"> </w:t>
            </w:r>
            <w:r w:rsidRPr="00C75701">
              <w:rPr>
                <w:rFonts w:ascii="Verdana" w:eastAsiaTheme="minorHAnsi" w:hAnsi="Verdana" w:cs="Arial"/>
                <w:kern w:val="0"/>
                <w:sz w:val="21"/>
                <w:szCs w:val="21"/>
              </w:rPr>
              <w:t>전망</w:t>
            </w:r>
          </w:p>
        </w:tc>
      </w:tr>
    </w:tbl>
    <w:p w14:paraId="2C071B47" w14:textId="77777777" w:rsidR="00CF1CAF" w:rsidRPr="00C75701" w:rsidRDefault="00CF1CAF" w:rsidP="00CF1CAF">
      <w:pPr>
        <w:jc w:val="both"/>
        <w:textAlignment w:val="baseline"/>
        <w:rPr>
          <w:rFonts w:ascii="Verdana" w:eastAsiaTheme="minorHAnsi" w:hAnsi="Verdana"/>
        </w:rPr>
      </w:pPr>
    </w:p>
    <w:p w14:paraId="27AE3E2C" w14:textId="77777777" w:rsidR="00CF1CAF" w:rsidRPr="00C75701" w:rsidRDefault="00CF1CAF" w:rsidP="00CF1CAF">
      <w:pPr>
        <w:jc w:val="both"/>
        <w:textAlignment w:val="baseline"/>
        <w:rPr>
          <w:rFonts w:ascii="Verdana" w:eastAsiaTheme="minorHAnsi" w:hAnsi="Verdana"/>
        </w:rPr>
      </w:pPr>
    </w:p>
    <w:p w14:paraId="6293ED7B" w14:textId="77777777" w:rsidR="00CF1CAF" w:rsidRPr="00CF1CAF" w:rsidRDefault="00CF1CAF" w:rsidP="00CF1CAF">
      <w:pPr>
        <w:ind w:firstLine="800"/>
        <w:jc w:val="both"/>
        <w:textAlignment w:val="baseline"/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/>
          <w:sz w:val="24"/>
        </w:rPr>
        <w:t>트럼프의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당선과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더불어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산업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회귀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펼치게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것은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한국에게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특별한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위기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요인으로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여겨지지는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않는다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정부의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우선의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생산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확대를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가져올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것이며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이에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대표적인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수입국으로서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특히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천연가스와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같은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수출을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적극적으로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받아들여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수입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다변화를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통한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안보를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향상시킬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또한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단기적으로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늘어날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청정석탄</w:t>
      </w:r>
      <w:r w:rsidRPr="00CF1CAF">
        <w:rPr>
          <w:rFonts w:ascii="Verdana" w:eastAsiaTheme="minorHAnsi" w:hAnsi="Verdana" w:hint="eastAsia"/>
          <w:sz w:val="24"/>
        </w:rPr>
        <w:t>(clean coal)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개발을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위한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정부의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투자에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우수한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청정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석탄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발전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등을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기반으로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설비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수출을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모색할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계속하여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설비투자가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이루어지고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분야와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더불어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단기간일지라도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정부에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의한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분야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인프라에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정책적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관심을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설비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수출의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기회로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삼을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 xml:space="preserve">. </w:t>
      </w:r>
    </w:p>
    <w:p w14:paraId="600A7D2B" w14:textId="77777777" w:rsidR="00CF1CAF" w:rsidRPr="00CF1CAF" w:rsidRDefault="00CF1CAF" w:rsidP="00CF1CAF">
      <w:pPr>
        <w:ind w:firstLine="800"/>
        <w:jc w:val="both"/>
        <w:textAlignment w:val="baseline"/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/>
          <w:sz w:val="24"/>
        </w:rPr>
        <w:lastRenderedPageBreak/>
        <w:t>그러나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장기적으로는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경제가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중심으로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변모하고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추세를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주지해야만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한다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이미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투자에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인색한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정부의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행정부의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등장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이전에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국제사회로부터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비난을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받고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있다</w:t>
      </w:r>
      <w:r w:rsidRPr="00CF1CAF">
        <w:rPr>
          <w:rFonts w:ascii="Verdana" w:eastAsiaTheme="minorHAnsi" w:hAnsi="Verdana"/>
          <w:sz w:val="24"/>
        </w:rPr>
        <w:t>.</w:t>
      </w:r>
      <w:r w:rsidRPr="00CF1CAF">
        <w:rPr>
          <w:rStyle w:val="ae"/>
          <w:rFonts w:ascii="Verdana" w:eastAsiaTheme="minorHAnsi" w:hAnsi="Verdana"/>
          <w:sz w:val="24"/>
        </w:rPr>
        <w:footnoteReference w:id="2"/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회귀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나라의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영향을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미쳐</w:t>
      </w:r>
      <w:r w:rsidRPr="00CF1CAF">
        <w:rPr>
          <w:rFonts w:ascii="Verdana" w:eastAsiaTheme="minorHAnsi" w:hAnsi="Verdana"/>
          <w:sz w:val="24"/>
        </w:rPr>
        <w:t xml:space="preserve">,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중심으로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전환되고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현재의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경제를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거스르도록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유인할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있음을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주의해야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한다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전체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발전량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대비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신재생에너지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비중이</w:t>
      </w:r>
      <w:r w:rsidRPr="00CF1CAF">
        <w:rPr>
          <w:rFonts w:ascii="Verdana" w:eastAsiaTheme="minorHAnsi" w:hAnsi="Verdana"/>
          <w:sz w:val="24"/>
        </w:rPr>
        <w:t xml:space="preserve"> 3.5% </w:t>
      </w:r>
      <w:r w:rsidRPr="00CF1CAF">
        <w:rPr>
          <w:rFonts w:ascii="Verdana" w:eastAsiaTheme="minorHAnsi" w:hAnsi="Verdana"/>
          <w:sz w:val="24"/>
        </w:rPr>
        <w:t>정도로</w:t>
      </w:r>
      <w:r w:rsidRPr="00CF1CAF">
        <w:rPr>
          <w:rFonts w:ascii="Verdana" w:eastAsiaTheme="minorHAnsi" w:hAnsi="Verdana"/>
          <w:sz w:val="24"/>
        </w:rPr>
        <w:t xml:space="preserve"> OECD </w:t>
      </w:r>
      <w:r w:rsidRPr="00CF1CAF">
        <w:rPr>
          <w:rFonts w:ascii="Verdana" w:eastAsiaTheme="minorHAnsi" w:hAnsi="Verdana"/>
          <w:sz w:val="24"/>
        </w:rPr>
        <w:t>전체</w:t>
      </w:r>
      <w:r w:rsidRPr="00CF1CAF">
        <w:rPr>
          <w:rFonts w:ascii="Verdana" w:eastAsiaTheme="minorHAnsi" w:hAnsi="Verdana"/>
          <w:sz w:val="24"/>
        </w:rPr>
        <w:t xml:space="preserve"> 33</w:t>
      </w:r>
      <w:r w:rsidRPr="00CF1CAF">
        <w:rPr>
          <w:rFonts w:ascii="Verdana" w:eastAsiaTheme="minorHAnsi" w:hAnsi="Verdana"/>
          <w:sz w:val="24"/>
        </w:rPr>
        <w:t>개국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중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최하위에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우리나라의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상황은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회귀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비난할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입장이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아니다</w:t>
      </w:r>
      <w:r w:rsidRPr="00CF1CAF">
        <w:rPr>
          <w:rFonts w:ascii="Verdana" w:eastAsiaTheme="minorHAnsi" w:hAnsi="Verdana"/>
          <w:sz w:val="24"/>
        </w:rPr>
        <w:t xml:space="preserve">. </w:t>
      </w:r>
    </w:p>
    <w:p w14:paraId="0D70D3A2" w14:textId="77777777" w:rsidR="00CF1CAF" w:rsidRPr="00CF1CAF" w:rsidRDefault="00CF1CAF" w:rsidP="00CF1CAF">
      <w:pPr>
        <w:jc w:val="both"/>
        <w:textAlignment w:val="baseline"/>
        <w:rPr>
          <w:rFonts w:ascii="Verdana" w:eastAsiaTheme="minorHAnsi" w:hAnsi="Verdana"/>
          <w:sz w:val="24"/>
        </w:rPr>
      </w:pPr>
      <w:r w:rsidRPr="00CF1CAF">
        <w:rPr>
          <w:rFonts w:ascii="Verdana" w:eastAsiaTheme="minorHAnsi" w:hAnsi="Verdana"/>
          <w:sz w:val="24"/>
        </w:rPr>
        <w:tab/>
      </w:r>
      <w:r w:rsidRPr="00CF1CAF">
        <w:rPr>
          <w:rFonts w:ascii="Verdana" w:eastAsiaTheme="minorHAnsi" w:hAnsi="Verdana"/>
          <w:sz w:val="24"/>
        </w:rPr>
        <w:t>트럼프의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탄소배출을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줄여서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기후변화에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대응한다는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국제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공동의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노력과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기대에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역행한다는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점은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매우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안타깝다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결국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경제성과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시장성을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잃어가고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/>
          <w:sz w:val="24"/>
        </w:rPr>
        <w:t>특히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석탄에너지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자원은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시장에서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퇴출되고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경제를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고려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할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때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트럼프의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회귀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정책이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효과는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거두기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힘들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것으로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전망된다</w:t>
      </w:r>
      <w:r w:rsidRPr="00CF1CAF">
        <w:rPr>
          <w:rFonts w:ascii="Verdana" w:eastAsiaTheme="minorHAnsi" w:hAnsi="Verdana"/>
          <w:sz w:val="24"/>
        </w:rPr>
        <w:t xml:space="preserve">. </w:t>
      </w:r>
      <w:r w:rsidRPr="00CF1CAF">
        <w:rPr>
          <w:rFonts w:ascii="Verdana" w:eastAsiaTheme="minorHAnsi" w:hAnsi="Verdana"/>
          <w:sz w:val="24"/>
        </w:rPr>
        <w:t>트럼프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대통령이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선거에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임하며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쇠퇴하는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전통</w:t>
      </w:r>
      <w:r w:rsidRPr="00CF1CAF">
        <w:rPr>
          <w:rFonts w:ascii="Verdana" w:eastAsiaTheme="minorHAnsi" w:hAnsi="Verdana" w:hint="eastAsia"/>
          <w:sz w:val="24"/>
        </w:rPr>
        <w:t>에너지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산업에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대한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정치적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배려라는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측면에서는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단기적으로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효과적인</w:t>
      </w:r>
      <w:r w:rsidRPr="00CF1CAF">
        <w:rPr>
          <w:rFonts w:ascii="Verdana" w:eastAsiaTheme="minorHAnsi" w:hAnsi="Verdana"/>
          <w:sz w:val="24"/>
        </w:rPr>
        <w:t xml:space="preserve"> </w:t>
      </w:r>
      <w:proofErr w:type="spellStart"/>
      <w:r w:rsidRPr="00CF1CAF">
        <w:rPr>
          <w:rFonts w:ascii="Verdana" w:eastAsiaTheme="minorHAnsi" w:hAnsi="Verdana"/>
          <w:sz w:val="24"/>
        </w:rPr>
        <w:t>아젠다가</w:t>
      </w:r>
      <w:proofErr w:type="spellEnd"/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되었을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있을지라도</w:t>
      </w:r>
      <w:r w:rsidRPr="00CF1CAF">
        <w:rPr>
          <w:rFonts w:ascii="Verdana" w:eastAsiaTheme="minorHAnsi" w:hAnsi="Verdana"/>
          <w:sz w:val="24"/>
        </w:rPr>
        <w:t xml:space="preserve">, </w:t>
      </w:r>
      <w:r w:rsidRPr="00CF1CAF">
        <w:rPr>
          <w:rFonts w:ascii="Verdana" w:eastAsiaTheme="minorHAnsi" w:hAnsi="Verdana" w:hint="eastAsia"/>
          <w:sz w:val="24"/>
        </w:rPr>
        <w:t>장기적으로는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시장</w:t>
      </w:r>
      <w:r w:rsidRPr="00CF1CAF">
        <w:rPr>
          <w:rFonts w:ascii="Verdana" w:eastAsiaTheme="minorHAnsi" w:hAnsi="Verdana" w:hint="eastAsia"/>
          <w:sz w:val="24"/>
        </w:rPr>
        <w:t>과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가격에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의해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움직이는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미국의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에너지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/>
          <w:sz w:val="24"/>
        </w:rPr>
        <w:t>경제가</w:t>
      </w:r>
      <w:r w:rsidRPr="00CF1CAF">
        <w:rPr>
          <w:rFonts w:ascii="Verdana" w:eastAsiaTheme="minorHAnsi" w:hAnsi="Verdan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지배하게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될</w:t>
      </w:r>
      <w:r w:rsidRPr="00CF1CAF">
        <w:rPr>
          <w:rFonts w:ascii="Verdana" w:eastAsiaTheme="minorHAnsi" w:hAnsi="Verdana" w:hint="eastAsia"/>
          <w:sz w:val="24"/>
        </w:rPr>
        <w:t xml:space="preserve"> </w:t>
      </w:r>
      <w:r w:rsidRPr="00CF1CAF">
        <w:rPr>
          <w:rFonts w:ascii="Verdana" w:eastAsiaTheme="minorHAnsi" w:hAnsi="Verdana" w:hint="eastAsia"/>
          <w:sz w:val="24"/>
        </w:rPr>
        <w:t>것이다</w:t>
      </w:r>
      <w:r w:rsidRPr="00CF1CAF">
        <w:rPr>
          <w:rFonts w:ascii="Verdana" w:eastAsiaTheme="minorHAnsi" w:hAnsi="Verdana" w:hint="eastAsia"/>
          <w:sz w:val="24"/>
        </w:rPr>
        <w:t>.</w:t>
      </w:r>
      <w:r w:rsidRPr="00CF1CAF">
        <w:rPr>
          <w:rFonts w:ascii="Verdana" w:eastAsiaTheme="minorHAnsi" w:hAnsi="Verdana"/>
          <w:sz w:val="24"/>
        </w:rPr>
        <w:t xml:space="preserve"> </w:t>
      </w:r>
    </w:p>
    <w:p w14:paraId="3C73AEBD" w14:textId="77777777" w:rsidR="00CF1CAF" w:rsidRPr="00C75701" w:rsidRDefault="00CF1CAF" w:rsidP="00CF1CAF">
      <w:pPr>
        <w:jc w:val="both"/>
        <w:textAlignment w:val="baseline"/>
        <w:rPr>
          <w:rFonts w:ascii="Verdana" w:eastAsiaTheme="minorHAnsi" w:hAnsi="Verdana"/>
        </w:rPr>
      </w:pPr>
    </w:p>
    <w:p w14:paraId="6051EBCC" w14:textId="77777777" w:rsidR="00E160D9" w:rsidRPr="00CF1CAF" w:rsidRDefault="00E160D9" w:rsidP="003119CB">
      <w:pPr>
        <w:rPr>
          <w:rFonts w:asciiTheme="minorHAnsi" w:eastAsiaTheme="minorHAnsi" w:hAnsiTheme="minorHAnsi" w:cs="Arial Unicode MS"/>
          <w:b/>
        </w:rPr>
      </w:pPr>
    </w:p>
    <w:sectPr w:rsidR="00E160D9" w:rsidRPr="00CF1CAF" w:rsidSect="00217E4F">
      <w:headerReference w:type="default" r:id="rId14"/>
      <w:footerReference w:type="default" r:id="rId15"/>
      <w:pgSz w:w="11909" w:h="16834"/>
      <w:pgMar w:top="2041" w:right="1440" w:bottom="1701" w:left="1440" w:header="113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2C2A" w14:textId="77777777" w:rsidR="00B27D6E" w:rsidRDefault="00B27D6E">
      <w:pPr>
        <w:spacing w:line="240" w:lineRule="auto"/>
      </w:pPr>
      <w:r>
        <w:separator/>
      </w:r>
    </w:p>
  </w:endnote>
  <w:endnote w:type="continuationSeparator" w:id="0">
    <w:p w14:paraId="1F853173" w14:textId="77777777" w:rsidR="00B27D6E" w:rsidRDefault="00B27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F3D8" w14:textId="77777777" w:rsidR="00B27D6E" w:rsidRDefault="00B27D6E">
      <w:pPr>
        <w:spacing w:line="240" w:lineRule="auto"/>
      </w:pPr>
      <w:r>
        <w:separator/>
      </w:r>
    </w:p>
  </w:footnote>
  <w:footnote w:type="continuationSeparator" w:id="0">
    <w:p w14:paraId="4BD9A517" w14:textId="77777777" w:rsidR="00B27D6E" w:rsidRDefault="00B27D6E">
      <w:pPr>
        <w:spacing w:line="240" w:lineRule="auto"/>
      </w:pPr>
      <w:r>
        <w:continuationSeparator/>
      </w:r>
    </w:p>
  </w:footnote>
  <w:footnote w:id="1">
    <w:p w14:paraId="182B3E89" w14:textId="77777777" w:rsidR="00CF1CAF" w:rsidRPr="00C75701" w:rsidRDefault="00CF1CAF" w:rsidP="00CF1CAF">
      <w:pPr>
        <w:pStyle w:val="ad"/>
        <w:spacing w:line="240" w:lineRule="auto"/>
        <w:ind w:left="149" w:hangingChars="71" w:hanging="149"/>
        <w:jc w:val="both"/>
        <w:rPr>
          <w:rFonts w:ascii="Verdana" w:eastAsiaTheme="minorHAnsi" w:hAnsi="Verdana"/>
          <w:i/>
          <w:sz w:val="21"/>
          <w:szCs w:val="21"/>
        </w:rPr>
      </w:pPr>
      <w:r w:rsidRPr="00C75701">
        <w:rPr>
          <w:rStyle w:val="ae"/>
          <w:sz w:val="21"/>
          <w:szCs w:val="21"/>
        </w:rPr>
        <w:footnoteRef/>
      </w:r>
      <w:r w:rsidRPr="00C75701">
        <w:rPr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2015</w:t>
      </w:r>
      <w:r w:rsidRPr="00C75701">
        <w:rPr>
          <w:rFonts w:ascii="Verdana" w:eastAsiaTheme="minorHAnsi" w:hAnsi="Verdana"/>
          <w:sz w:val="21"/>
          <w:szCs w:val="21"/>
        </w:rPr>
        <w:t>년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전세계적으로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proofErr w:type="spellStart"/>
      <w:r w:rsidRPr="00C75701">
        <w:rPr>
          <w:rFonts w:ascii="Verdana" w:eastAsiaTheme="minorHAnsi" w:hAnsi="Verdana"/>
          <w:sz w:val="21"/>
          <w:szCs w:val="21"/>
        </w:rPr>
        <w:t>신재생에너지</w:t>
      </w:r>
      <w:proofErr w:type="spellEnd"/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산업의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고용은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전년보다</w:t>
      </w:r>
      <w:r w:rsidRPr="00C75701">
        <w:rPr>
          <w:rFonts w:ascii="Verdana" w:eastAsiaTheme="minorHAnsi" w:hAnsi="Verdana"/>
          <w:sz w:val="21"/>
          <w:szCs w:val="21"/>
        </w:rPr>
        <w:t xml:space="preserve"> 5% </w:t>
      </w:r>
      <w:r w:rsidRPr="00C75701">
        <w:rPr>
          <w:rFonts w:ascii="Verdana" w:eastAsiaTheme="minorHAnsi" w:hAnsi="Verdana"/>
          <w:sz w:val="21"/>
          <w:szCs w:val="21"/>
        </w:rPr>
        <w:t>증가하여</w:t>
      </w:r>
      <w:r w:rsidRPr="00C75701">
        <w:rPr>
          <w:rFonts w:ascii="Verdana" w:eastAsiaTheme="minorHAnsi" w:hAnsi="Verdana"/>
          <w:sz w:val="21"/>
          <w:szCs w:val="21"/>
        </w:rPr>
        <w:t xml:space="preserve"> 8</w:t>
      </w:r>
      <w:r w:rsidRPr="00C75701">
        <w:rPr>
          <w:rFonts w:ascii="Verdana" w:eastAsiaTheme="minorHAnsi" w:hAnsi="Verdana"/>
          <w:sz w:val="21"/>
          <w:szCs w:val="21"/>
        </w:rPr>
        <w:t>백십만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명을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넘어선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것으로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집계되었다</w:t>
      </w:r>
      <w:r w:rsidRPr="00C75701">
        <w:rPr>
          <w:rFonts w:ascii="Verdana" w:eastAsiaTheme="minorHAnsi" w:hAnsi="Verdana"/>
          <w:sz w:val="21"/>
          <w:szCs w:val="21"/>
        </w:rPr>
        <w:t xml:space="preserve">. </w:t>
      </w:r>
      <w:r w:rsidRPr="00C75701">
        <w:rPr>
          <w:rFonts w:ascii="Verdana" w:eastAsiaTheme="minorHAnsi" w:hAnsi="Verdana"/>
          <w:sz w:val="21"/>
          <w:szCs w:val="21"/>
        </w:rPr>
        <w:t>미국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내에서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성장세의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태양광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산업은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하락세에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접어든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석유</w:t>
      </w:r>
      <w:r w:rsidRPr="00C75701">
        <w:rPr>
          <w:rFonts w:ascii="Verdana" w:eastAsiaTheme="minorHAnsi" w:hAnsi="Verdana"/>
          <w:sz w:val="21"/>
          <w:szCs w:val="21"/>
        </w:rPr>
        <w:t>/</w:t>
      </w:r>
      <w:r w:rsidRPr="00C75701">
        <w:rPr>
          <w:rFonts w:ascii="Verdana" w:eastAsiaTheme="minorHAnsi" w:hAnsi="Verdana"/>
          <w:sz w:val="21"/>
          <w:szCs w:val="21"/>
        </w:rPr>
        <w:t>천연가스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산업이나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석탄산업의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종사자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수를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이미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넘어섰고</w:t>
      </w:r>
      <w:r w:rsidRPr="00C75701">
        <w:rPr>
          <w:rFonts w:ascii="Verdana" w:eastAsiaTheme="minorHAnsi" w:hAnsi="Verdana"/>
          <w:sz w:val="21"/>
          <w:szCs w:val="21"/>
        </w:rPr>
        <w:t xml:space="preserve">, </w:t>
      </w:r>
      <w:r w:rsidRPr="00C75701">
        <w:rPr>
          <w:rFonts w:ascii="Verdana" w:eastAsiaTheme="minorHAnsi" w:hAnsi="Verdana"/>
          <w:sz w:val="21"/>
          <w:szCs w:val="21"/>
        </w:rPr>
        <w:t>여타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산업의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일자리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창출에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비해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월등히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높은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proofErr w:type="spellStart"/>
      <w:r w:rsidRPr="00C75701">
        <w:rPr>
          <w:rFonts w:ascii="Verdana" w:eastAsiaTheme="minorHAnsi" w:hAnsi="Verdana"/>
          <w:sz w:val="21"/>
          <w:szCs w:val="21"/>
        </w:rPr>
        <w:t>고용창출력을</w:t>
      </w:r>
      <w:proofErr w:type="spellEnd"/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보여주고</w:t>
      </w:r>
      <w:r w:rsidRPr="00C75701">
        <w:rPr>
          <w:rFonts w:ascii="Verdana" w:eastAsiaTheme="minorHAnsi" w:hAnsi="Verdana"/>
          <w:sz w:val="21"/>
          <w:szCs w:val="21"/>
        </w:rPr>
        <w:t xml:space="preserve"> </w:t>
      </w:r>
      <w:r w:rsidRPr="00C75701">
        <w:rPr>
          <w:rFonts w:ascii="Verdana" w:eastAsiaTheme="minorHAnsi" w:hAnsi="Verdana"/>
          <w:sz w:val="21"/>
          <w:szCs w:val="21"/>
        </w:rPr>
        <w:t>있다</w:t>
      </w:r>
      <w:r w:rsidRPr="00C75701">
        <w:rPr>
          <w:rFonts w:ascii="Verdana" w:eastAsiaTheme="minorHAnsi" w:hAnsi="Verdana"/>
          <w:sz w:val="21"/>
          <w:szCs w:val="21"/>
        </w:rPr>
        <w:t xml:space="preserve">. IRENA, </w:t>
      </w:r>
      <w:r w:rsidRPr="00C75701">
        <w:rPr>
          <w:rFonts w:ascii="Verdana" w:eastAsiaTheme="minorHAnsi" w:hAnsi="Verdana" w:cs="Times New Roman"/>
          <w:i/>
          <w:sz w:val="21"/>
          <w:szCs w:val="21"/>
        </w:rPr>
        <w:t>Renewable Energy and Jobs, Annual Review 2016</w:t>
      </w:r>
      <w:r w:rsidRPr="00C75701">
        <w:rPr>
          <w:rFonts w:ascii="Verdana" w:eastAsiaTheme="minorHAnsi" w:hAnsi="Verdana" w:cs="Times New Roman"/>
          <w:sz w:val="21"/>
          <w:szCs w:val="21"/>
        </w:rPr>
        <w:t xml:space="preserve">, Abu Dhabi: IRENA Headquarters; and Anna </w:t>
      </w:r>
      <w:proofErr w:type="spellStart"/>
      <w:r w:rsidRPr="00C75701">
        <w:rPr>
          <w:rFonts w:ascii="Verdana" w:eastAsiaTheme="minorHAnsi" w:hAnsi="Verdana" w:cs="Times New Roman"/>
          <w:sz w:val="21"/>
          <w:szCs w:val="21"/>
        </w:rPr>
        <w:t>Hirtenstein</w:t>
      </w:r>
      <w:proofErr w:type="spellEnd"/>
      <w:r w:rsidRPr="00C75701">
        <w:rPr>
          <w:rFonts w:ascii="Verdana" w:eastAsiaTheme="minorHAnsi" w:hAnsi="Verdana" w:cs="Times New Roman"/>
          <w:sz w:val="21"/>
          <w:szCs w:val="21"/>
        </w:rPr>
        <w:t xml:space="preserve">, </w:t>
      </w:r>
      <w:r w:rsidRPr="00C75701">
        <w:rPr>
          <w:rFonts w:ascii="Verdana" w:eastAsiaTheme="minorHAnsi" w:hAnsi="Verdana"/>
          <w:sz w:val="21"/>
          <w:szCs w:val="21"/>
        </w:rPr>
        <w:t xml:space="preserve">“Clean-Energy Jobs Surpass Oil Drilling for the First Time in U.S,” </w:t>
      </w:r>
      <w:r w:rsidRPr="00C75701">
        <w:rPr>
          <w:rFonts w:ascii="Verdana" w:eastAsiaTheme="minorHAnsi" w:hAnsi="Verdana"/>
          <w:i/>
          <w:sz w:val="21"/>
          <w:szCs w:val="21"/>
        </w:rPr>
        <w:t>Bloomberg</w:t>
      </w:r>
      <w:r w:rsidRPr="00C75701">
        <w:rPr>
          <w:rFonts w:ascii="Verdana" w:eastAsiaTheme="minorHAnsi" w:hAnsi="Verdana"/>
          <w:sz w:val="21"/>
          <w:szCs w:val="21"/>
        </w:rPr>
        <w:t xml:space="preserve"> (May 25, 2016).</w:t>
      </w:r>
    </w:p>
  </w:footnote>
  <w:footnote w:id="2">
    <w:p w14:paraId="4E0AC810" w14:textId="77777777" w:rsidR="00CF1CAF" w:rsidRPr="00C75701" w:rsidRDefault="00CF1CAF" w:rsidP="00CF1CAF">
      <w:pPr>
        <w:pStyle w:val="ad"/>
        <w:spacing w:line="240" w:lineRule="auto"/>
        <w:ind w:left="149" w:hangingChars="71" w:hanging="149"/>
        <w:jc w:val="both"/>
        <w:rPr>
          <w:sz w:val="21"/>
          <w:szCs w:val="21"/>
        </w:rPr>
      </w:pPr>
      <w:r w:rsidRPr="00C75701">
        <w:rPr>
          <w:rStyle w:val="ae"/>
          <w:sz w:val="21"/>
          <w:szCs w:val="21"/>
        </w:rPr>
        <w:footnoteRef/>
      </w:r>
      <w:r w:rsidRPr="00C75701">
        <w:rPr>
          <w:sz w:val="21"/>
          <w:szCs w:val="21"/>
        </w:rPr>
        <w:t xml:space="preserve"> Karl </w:t>
      </w:r>
      <w:proofErr w:type="spellStart"/>
      <w:r w:rsidRPr="00C75701">
        <w:rPr>
          <w:sz w:val="21"/>
          <w:szCs w:val="21"/>
        </w:rPr>
        <w:t>Mathiesen</w:t>
      </w:r>
      <w:proofErr w:type="spellEnd"/>
      <w:r w:rsidRPr="00C75701">
        <w:rPr>
          <w:sz w:val="21"/>
          <w:szCs w:val="21"/>
        </w:rPr>
        <w:t xml:space="preserve">. “South Korea leads list of 2016 climate villains.” </w:t>
      </w:r>
      <w:proofErr w:type="gramStart"/>
      <w:r w:rsidRPr="00C75701">
        <w:rPr>
          <w:i/>
          <w:sz w:val="21"/>
          <w:szCs w:val="21"/>
        </w:rPr>
        <w:t>Climate Home</w:t>
      </w:r>
      <w:r w:rsidRPr="00C75701">
        <w:rPr>
          <w:sz w:val="21"/>
          <w:szCs w:val="21"/>
        </w:rPr>
        <w:t xml:space="preserve"> (2015.11.4).</w:t>
      </w:r>
      <w:proofErr w:type="gramEnd"/>
      <w:r w:rsidRPr="00C75701">
        <w:rPr>
          <w:sz w:val="21"/>
          <w:szCs w:val="21"/>
        </w:rPr>
        <w:t xml:space="preserve"> </w:t>
      </w:r>
      <w:hyperlink r:id="rId1" w:history="1">
        <w:r w:rsidRPr="00C75701">
          <w:rPr>
            <w:rStyle w:val="af"/>
            <w:sz w:val="21"/>
            <w:szCs w:val="21"/>
          </w:rPr>
          <w:t>http://www.climatechangenews.com/2016/11/04/south_korea_climate_villains/</w:t>
        </w:r>
      </w:hyperlink>
      <w:r w:rsidRPr="00C75701">
        <w:rPr>
          <w:sz w:val="21"/>
          <w:szCs w:val="21"/>
        </w:rPr>
        <w:t xml:space="preserve">; and “Global institutions call South Korea a ‘climate villain.’” </w:t>
      </w:r>
      <w:proofErr w:type="gramStart"/>
      <w:r w:rsidRPr="00C75701">
        <w:rPr>
          <w:i/>
          <w:sz w:val="21"/>
          <w:szCs w:val="21"/>
        </w:rPr>
        <w:t xml:space="preserve">The </w:t>
      </w:r>
      <w:proofErr w:type="spellStart"/>
      <w:r w:rsidRPr="00C75701">
        <w:rPr>
          <w:i/>
          <w:sz w:val="21"/>
          <w:szCs w:val="21"/>
        </w:rPr>
        <w:t>Hankyore</w:t>
      </w:r>
      <w:proofErr w:type="spellEnd"/>
      <w:r w:rsidRPr="00C75701">
        <w:rPr>
          <w:i/>
          <w:sz w:val="21"/>
          <w:szCs w:val="21"/>
        </w:rPr>
        <w:t xml:space="preserve"> </w:t>
      </w:r>
      <w:r w:rsidRPr="00C75701">
        <w:rPr>
          <w:sz w:val="21"/>
          <w:szCs w:val="21"/>
        </w:rPr>
        <w:t>(2016.11.7).</w:t>
      </w:r>
      <w:proofErr w:type="gramEnd"/>
      <w:r w:rsidRPr="00C75701">
        <w:rPr>
          <w:sz w:val="21"/>
          <w:szCs w:val="21"/>
        </w:rPr>
        <w:t xml:space="preserve"> </w:t>
      </w:r>
      <w:hyperlink r:id="rId2" w:history="1">
        <w:r w:rsidRPr="00C75701">
          <w:rPr>
            <w:rStyle w:val="af"/>
            <w:sz w:val="21"/>
            <w:szCs w:val="21"/>
          </w:rPr>
          <w:t>http://english.hani.co.kr/ arti/english_edition/e_international/769147.html</w:t>
        </w:r>
      </w:hyperlink>
      <w:r w:rsidRPr="00C75701">
        <w:rPr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2C1BF6E4" w:rsidR="00510BF0" w:rsidRDefault="00F223B9" w:rsidP="006D6B89">
    <w:pPr>
      <w:pStyle w:val="a7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9C7800" wp14:editId="5330A61E">
          <wp:simplePos x="0" y="0"/>
          <wp:positionH relativeFrom="margin">
            <wp:posOffset>3937635</wp:posOffset>
          </wp:positionH>
          <wp:positionV relativeFrom="margin">
            <wp:posOffset>-579755</wp:posOffset>
          </wp:positionV>
          <wp:extent cx="2292985" cy="238125"/>
          <wp:effectExtent l="0" t="0" r="0" b="0"/>
          <wp:wrapSquare wrapText="bothSides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이슈브리프수정2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5E"/>
    <w:multiLevelType w:val="hybridMultilevel"/>
    <w:tmpl w:val="A8E01E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504006"/>
    <w:multiLevelType w:val="hybridMultilevel"/>
    <w:tmpl w:val="6F360B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DD08060">
      <w:numFmt w:val="bullet"/>
      <w:lvlText w:val="-"/>
      <w:lvlJc w:val="left"/>
      <w:pPr>
        <w:ind w:left="116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56C736B"/>
    <w:multiLevelType w:val="hybridMultilevel"/>
    <w:tmpl w:val="58705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AB60B2"/>
    <w:multiLevelType w:val="hybridMultilevel"/>
    <w:tmpl w:val="B4665332"/>
    <w:lvl w:ilvl="0" w:tplc="CECAA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3030A"/>
    <w:rsid w:val="00090D30"/>
    <w:rsid w:val="000914D2"/>
    <w:rsid w:val="000F3C9F"/>
    <w:rsid w:val="0011073F"/>
    <w:rsid w:val="001134D3"/>
    <w:rsid w:val="001158D9"/>
    <w:rsid w:val="001331DE"/>
    <w:rsid w:val="0016107D"/>
    <w:rsid w:val="001A45D0"/>
    <w:rsid w:val="001F1722"/>
    <w:rsid w:val="00217E4F"/>
    <w:rsid w:val="0024441E"/>
    <w:rsid w:val="0027133E"/>
    <w:rsid w:val="002A5AE6"/>
    <w:rsid w:val="003119CB"/>
    <w:rsid w:val="0036537F"/>
    <w:rsid w:val="00372879"/>
    <w:rsid w:val="003A715C"/>
    <w:rsid w:val="003E7A13"/>
    <w:rsid w:val="00412DC0"/>
    <w:rsid w:val="004327D8"/>
    <w:rsid w:val="004B5E82"/>
    <w:rsid w:val="004B6A10"/>
    <w:rsid w:val="00510BF0"/>
    <w:rsid w:val="00600EEA"/>
    <w:rsid w:val="006117C3"/>
    <w:rsid w:val="006204F6"/>
    <w:rsid w:val="00635192"/>
    <w:rsid w:val="006C0B07"/>
    <w:rsid w:val="006C5BF3"/>
    <w:rsid w:val="006D6B89"/>
    <w:rsid w:val="00715BCC"/>
    <w:rsid w:val="00765AC9"/>
    <w:rsid w:val="00780605"/>
    <w:rsid w:val="008B4D2D"/>
    <w:rsid w:val="008D45FA"/>
    <w:rsid w:val="008F6B15"/>
    <w:rsid w:val="009D3F43"/>
    <w:rsid w:val="009F5C65"/>
    <w:rsid w:val="00A002C5"/>
    <w:rsid w:val="00A15D14"/>
    <w:rsid w:val="00A25810"/>
    <w:rsid w:val="00B001D6"/>
    <w:rsid w:val="00B10DA0"/>
    <w:rsid w:val="00B27D6E"/>
    <w:rsid w:val="00B43FBC"/>
    <w:rsid w:val="00B44F16"/>
    <w:rsid w:val="00B562DE"/>
    <w:rsid w:val="00B6437D"/>
    <w:rsid w:val="00BC4AE4"/>
    <w:rsid w:val="00CA73DE"/>
    <w:rsid w:val="00CF1CAF"/>
    <w:rsid w:val="00D1142B"/>
    <w:rsid w:val="00D31241"/>
    <w:rsid w:val="00D77ACD"/>
    <w:rsid w:val="00D800D4"/>
    <w:rsid w:val="00DD5444"/>
    <w:rsid w:val="00E160D9"/>
    <w:rsid w:val="00E41B97"/>
    <w:rsid w:val="00E56E03"/>
    <w:rsid w:val="00E62A65"/>
    <w:rsid w:val="00E722BE"/>
    <w:rsid w:val="00F223B9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paragraph" w:styleId="ad">
    <w:name w:val="footnote text"/>
    <w:basedOn w:val="a"/>
    <w:link w:val="Char4"/>
    <w:uiPriority w:val="99"/>
    <w:unhideWhenUsed/>
    <w:rsid w:val="00CF1CAF"/>
    <w:pPr>
      <w:snapToGrid w:val="0"/>
    </w:pPr>
  </w:style>
  <w:style w:type="character" w:customStyle="1" w:styleId="Char4">
    <w:name w:val="각주 텍스트 Char"/>
    <w:basedOn w:val="a0"/>
    <w:link w:val="ad"/>
    <w:uiPriority w:val="99"/>
    <w:rsid w:val="00CF1CAF"/>
  </w:style>
  <w:style w:type="character" w:styleId="ae">
    <w:name w:val="footnote reference"/>
    <w:basedOn w:val="a0"/>
    <w:uiPriority w:val="99"/>
    <w:semiHidden/>
    <w:unhideWhenUsed/>
    <w:rsid w:val="00CF1CAF"/>
    <w:rPr>
      <w:vertAlign w:val="superscript"/>
    </w:rPr>
  </w:style>
  <w:style w:type="character" w:styleId="af">
    <w:name w:val="Hyperlink"/>
    <w:basedOn w:val="a0"/>
    <w:uiPriority w:val="99"/>
    <w:unhideWhenUsed/>
    <w:rsid w:val="00CF1CAF"/>
    <w:rPr>
      <w:color w:val="0563C1" w:themeColor="hyperlink"/>
      <w:u w:val="single"/>
    </w:rPr>
  </w:style>
  <w:style w:type="table" w:customStyle="1" w:styleId="31">
    <w:name w:val="일반 표 31"/>
    <w:basedOn w:val="a1"/>
    <w:uiPriority w:val="43"/>
    <w:rsid w:val="00CF1CAF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0">
    <w:name w:val="List Paragraph"/>
    <w:basedOn w:val="a"/>
    <w:uiPriority w:val="34"/>
    <w:qFormat/>
    <w:rsid w:val="00CF1CAF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paragraph" w:styleId="ad">
    <w:name w:val="footnote text"/>
    <w:basedOn w:val="a"/>
    <w:link w:val="Char4"/>
    <w:uiPriority w:val="99"/>
    <w:unhideWhenUsed/>
    <w:rsid w:val="00CF1CAF"/>
    <w:pPr>
      <w:snapToGrid w:val="0"/>
    </w:pPr>
  </w:style>
  <w:style w:type="character" w:customStyle="1" w:styleId="Char4">
    <w:name w:val="각주 텍스트 Char"/>
    <w:basedOn w:val="a0"/>
    <w:link w:val="ad"/>
    <w:uiPriority w:val="99"/>
    <w:rsid w:val="00CF1CAF"/>
  </w:style>
  <w:style w:type="character" w:styleId="ae">
    <w:name w:val="footnote reference"/>
    <w:basedOn w:val="a0"/>
    <w:uiPriority w:val="99"/>
    <w:semiHidden/>
    <w:unhideWhenUsed/>
    <w:rsid w:val="00CF1CAF"/>
    <w:rPr>
      <w:vertAlign w:val="superscript"/>
    </w:rPr>
  </w:style>
  <w:style w:type="character" w:styleId="af">
    <w:name w:val="Hyperlink"/>
    <w:basedOn w:val="a0"/>
    <w:uiPriority w:val="99"/>
    <w:unhideWhenUsed/>
    <w:rsid w:val="00CF1CAF"/>
    <w:rPr>
      <w:color w:val="0563C1" w:themeColor="hyperlink"/>
      <w:u w:val="single"/>
    </w:rPr>
  </w:style>
  <w:style w:type="table" w:customStyle="1" w:styleId="31">
    <w:name w:val="일반 표 31"/>
    <w:basedOn w:val="a1"/>
    <w:uiPriority w:val="43"/>
    <w:rsid w:val="00CF1CAF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0">
    <w:name w:val="List Paragraph"/>
    <w:basedOn w:val="a"/>
    <w:uiPriority w:val="34"/>
    <w:qFormat/>
    <w:rsid w:val="00CF1CAF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glish.hani.co.kr/%20arti/english_edition/e_international/769147.html" TargetMode="External"/><Relationship Id="rId1" Type="http://schemas.openxmlformats.org/officeDocument/2006/relationships/hyperlink" Target="http://www.climatechangenews.com/2016/11/04/south_korea_climate_villai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OI\Downloads\N.America%20Rotary%20Rig%20Counts%20through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>
        <c:manualLayout>
          <c:layoutTarget val="inner"/>
          <c:xMode val="edge"/>
          <c:yMode val="edge"/>
          <c:x val="6.4646474545873342E-2"/>
          <c:y val="1.3100834449250365E-2"/>
          <c:w val="0.92823928202162953"/>
          <c:h val="0.8714840676314547"/>
        </c:manualLayout>
      </c:layout>
      <c:lineChart>
        <c:grouping val="standard"/>
        <c:varyColors val="0"/>
        <c:ser>
          <c:idx val="0"/>
          <c:order val="0"/>
          <c:tx>
            <c:strRef>
              <c:f>'US Rig Count by Basin 2011-2014'!$BK$1:$BK$4</c:f>
              <c:strCache>
                <c:ptCount val="4"/>
              </c:strCache>
            </c:strRef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numRef>
              <c:f>'US Rig Count by Basin 2011-2014'!$A$10:$A$213</c:f>
              <c:numCache>
                <c:formatCode>m/d/yyyy;@</c:formatCode>
                <c:ptCount val="204"/>
                <c:pt idx="0">
                  <c:v>40578</c:v>
                </c:pt>
                <c:pt idx="1">
                  <c:v>40585</c:v>
                </c:pt>
                <c:pt idx="2">
                  <c:v>40592</c:v>
                </c:pt>
                <c:pt idx="3">
                  <c:v>40599</c:v>
                </c:pt>
                <c:pt idx="4">
                  <c:v>40606</c:v>
                </c:pt>
                <c:pt idx="5">
                  <c:v>40613</c:v>
                </c:pt>
                <c:pt idx="6">
                  <c:v>40620</c:v>
                </c:pt>
                <c:pt idx="7">
                  <c:v>40627</c:v>
                </c:pt>
                <c:pt idx="8">
                  <c:v>40634</c:v>
                </c:pt>
                <c:pt idx="9">
                  <c:v>40641</c:v>
                </c:pt>
                <c:pt idx="10">
                  <c:v>40648</c:v>
                </c:pt>
                <c:pt idx="11">
                  <c:v>40655</c:v>
                </c:pt>
                <c:pt idx="12">
                  <c:v>40662</c:v>
                </c:pt>
                <c:pt idx="13">
                  <c:v>40669</c:v>
                </c:pt>
                <c:pt idx="14">
                  <c:v>40676</c:v>
                </c:pt>
                <c:pt idx="15">
                  <c:v>40683</c:v>
                </c:pt>
                <c:pt idx="16">
                  <c:v>40690</c:v>
                </c:pt>
                <c:pt idx="17">
                  <c:v>40697</c:v>
                </c:pt>
                <c:pt idx="18">
                  <c:v>40704</c:v>
                </c:pt>
                <c:pt idx="19">
                  <c:v>40711</c:v>
                </c:pt>
                <c:pt idx="20">
                  <c:v>40718</c:v>
                </c:pt>
                <c:pt idx="21">
                  <c:v>40725</c:v>
                </c:pt>
                <c:pt idx="22">
                  <c:v>40732</c:v>
                </c:pt>
                <c:pt idx="23">
                  <c:v>40739</c:v>
                </c:pt>
                <c:pt idx="24">
                  <c:v>40746</c:v>
                </c:pt>
                <c:pt idx="25">
                  <c:v>40753</c:v>
                </c:pt>
                <c:pt idx="26">
                  <c:v>40760</c:v>
                </c:pt>
                <c:pt idx="27">
                  <c:v>40767</c:v>
                </c:pt>
                <c:pt idx="28">
                  <c:v>40774</c:v>
                </c:pt>
                <c:pt idx="29">
                  <c:v>40781</c:v>
                </c:pt>
                <c:pt idx="30">
                  <c:v>40788</c:v>
                </c:pt>
                <c:pt idx="31">
                  <c:v>40795</c:v>
                </c:pt>
                <c:pt idx="32">
                  <c:v>40802</c:v>
                </c:pt>
                <c:pt idx="33">
                  <c:v>40809</c:v>
                </c:pt>
                <c:pt idx="34">
                  <c:v>40816</c:v>
                </c:pt>
                <c:pt idx="35">
                  <c:v>40823</c:v>
                </c:pt>
                <c:pt idx="36">
                  <c:v>40830</c:v>
                </c:pt>
                <c:pt idx="37">
                  <c:v>40837</c:v>
                </c:pt>
                <c:pt idx="38">
                  <c:v>40844</c:v>
                </c:pt>
                <c:pt idx="39">
                  <c:v>40851</c:v>
                </c:pt>
                <c:pt idx="40">
                  <c:v>40858</c:v>
                </c:pt>
                <c:pt idx="41">
                  <c:v>40865</c:v>
                </c:pt>
                <c:pt idx="42">
                  <c:v>40872</c:v>
                </c:pt>
                <c:pt idx="43">
                  <c:v>40879</c:v>
                </c:pt>
                <c:pt idx="44">
                  <c:v>40886</c:v>
                </c:pt>
                <c:pt idx="45">
                  <c:v>40893</c:v>
                </c:pt>
                <c:pt idx="46">
                  <c:v>40900</c:v>
                </c:pt>
                <c:pt idx="47">
                  <c:v>40907</c:v>
                </c:pt>
                <c:pt idx="48">
                  <c:v>40914</c:v>
                </c:pt>
                <c:pt idx="49">
                  <c:v>40921</c:v>
                </c:pt>
                <c:pt idx="50">
                  <c:v>40928</c:v>
                </c:pt>
                <c:pt idx="51">
                  <c:v>40935</c:v>
                </c:pt>
                <c:pt idx="52">
                  <c:v>40942</c:v>
                </c:pt>
                <c:pt idx="53">
                  <c:v>40949</c:v>
                </c:pt>
                <c:pt idx="54">
                  <c:v>40956</c:v>
                </c:pt>
                <c:pt idx="55">
                  <c:v>40963</c:v>
                </c:pt>
                <c:pt idx="56">
                  <c:v>40970</c:v>
                </c:pt>
                <c:pt idx="57">
                  <c:v>40977</c:v>
                </c:pt>
                <c:pt idx="58">
                  <c:v>40984</c:v>
                </c:pt>
                <c:pt idx="59">
                  <c:v>40991</c:v>
                </c:pt>
                <c:pt idx="60">
                  <c:v>40998</c:v>
                </c:pt>
                <c:pt idx="61">
                  <c:v>41004</c:v>
                </c:pt>
                <c:pt idx="62">
                  <c:v>41012</c:v>
                </c:pt>
                <c:pt idx="63">
                  <c:v>41019</c:v>
                </c:pt>
                <c:pt idx="64">
                  <c:v>41026</c:v>
                </c:pt>
                <c:pt idx="65">
                  <c:v>41033</c:v>
                </c:pt>
                <c:pt idx="66">
                  <c:v>41040</c:v>
                </c:pt>
                <c:pt idx="67">
                  <c:v>41047</c:v>
                </c:pt>
                <c:pt idx="68">
                  <c:v>41054</c:v>
                </c:pt>
                <c:pt idx="69">
                  <c:v>41061</c:v>
                </c:pt>
                <c:pt idx="70">
                  <c:v>41068</c:v>
                </c:pt>
                <c:pt idx="71">
                  <c:v>41075</c:v>
                </c:pt>
                <c:pt idx="72">
                  <c:v>41082</c:v>
                </c:pt>
                <c:pt idx="73">
                  <c:v>41089</c:v>
                </c:pt>
                <c:pt idx="74">
                  <c:v>41096</c:v>
                </c:pt>
                <c:pt idx="75">
                  <c:v>41103</c:v>
                </c:pt>
                <c:pt idx="76">
                  <c:v>41110</c:v>
                </c:pt>
                <c:pt idx="77">
                  <c:v>41117</c:v>
                </c:pt>
                <c:pt idx="78">
                  <c:v>41124</c:v>
                </c:pt>
                <c:pt idx="79">
                  <c:v>41131</c:v>
                </c:pt>
                <c:pt idx="80">
                  <c:v>41138</c:v>
                </c:pt>
                <c:pt idx="81">
                  <c:v>41145</c:v>
                </c:pt>
                <c:pt idx="82">
                  <c:v>41152</c:v>
                </c:pt>
                <c:pt idx="83">
                  <c:v>41159</c:v>
                </c:pt>
                <c:pt idx="84">
                  <c:v>41166</c:v>
                </c:pt>
                <c:pt idx="85">
                  <c:v>41173</c:v>
                </c:pt>
                <c:pt idx="86">
                  <c:v>41180</c:v>
                </c:pt>
                <c:pt idx="87">
                  <c:v>41187</c:v>
                </c:pt>
                <c:pt idx="88">
                  <c:v>41194</c:v>
                </c:pt>
                <c:pt idx="89">
                  <c:v>41201</c:v>
                </c:pt>
                <c:pt idx="90">
                  <c:v>41208</c:v>
                </c:pt>
                <c:pt idx="91">
                  <c:v>41215</c:v>
                </c:pt>
                <c:pt idx="92">
                  <c:v>41222</c:v>
                </c:pt>
                <c:pt idx="93">
                  <c:v>41229</c:v>
                </c:pt>
                <c:pt idx="94">
                  <c:v>41234</c:v>
                </c:pt>
                <c:pt idx="95">
                  <c:v>41243</c:v>
                </c:pt>
                <c:pt idx="96">
                  <c:v>41250</c:v>
                </c:pt>
                <c:pt idx="97">
                  <c:v>41257</c:v>
                </c:pt>
                <c:pt idx="98">
                  <c:v>41264</c:v>
                </c:pt>
                <c:pt idx="99">
                  <c:v>41271</c:v>
                </c:pt>
                <c:pt idx="100">
                  <c:v>41278</c:v>
                </c:pt>
                <c:pt idx="101">
                  <c:v>41285</c:v>
                </c:pt>
                <c:pt idx="102">
                  <c:v>41292</c:v>
                </c:pt>
                <c:pt idx="103">
                  <c:v>41299</c:v>
                </c:pt>
                <c:pt idx="104">
                  <c:v>41306</c:v>
                </c:pt>
                <c:pt idx="105">
                  <c:v>41313</c:v>
                </c:pt>
                <c:pt idx="106">
                  <c:v>41320</c:v>
                </c:pt>
                <c:pt idx="107">
                  <c:v>41327</c:v>
                </c:pt>
                <c:pt idx="108">
                  <c:v>41334</c:v>
                </c:pt>
                <c:pt idx="109">
                  <c:v>41341</c:v>
                </c:pt>
                <c:pt idx="110">
                  <c:v>41348</c:v>
                </c:pt>
                <c:pt idx="111">
                  <c:v>41355</c:v>
                </c:pt>
                <c:pt idx="112">
                  <c:v>41361</c:v>
                </c:pt>
                <c:pt idx="113">
                  <c:v>41369</c:v>
                </c:pt>
                <c:pt idx="114">
                  <c:v>41376</c:v>
                </c:pt>
                <c:pt idx="115">
                  <c:v>41383</c:v>
                </c:pt>
                <c:pt idx="116">
                  <c:v>41390</c:v>
                </c:pt>
                <c:pt idx="117">
                  <c:v>41397</c:v>
                </c:pt>
                <c:pt idx="118">
                  <c:v>41404</c:v>
                </c:pt>
                <c:pt idx="119">
                  <c:v>41411</c:v>
                </c:pt>
                <c:pt idx="120">
                  <c:v>41418</c:v>
                </c:pt>
                <c:pt idx="121">
                  <c:v>41425</c:v>
                </c:pt>
                <c:pt idx="122">
                  <c:v>41432</c:v>
                </c:pt>
                <c:pt idx="123">
                  <c:v>41439</c:v>
                </c:pt>
                <c:pt idx="124">
                  <c:v>41446</c:v>
                </c:pt>
                <c:pt idx="125">
                  <c:v>41453</c:v>
                </c:pt>
                <c:pt idx="126">
                  <c:v>41458</c:v>
                </c:pt>
                <c:pt idx="127">
                  <c:v>41467</c:v>
                </c:pt>
                <c:pt idx="128">
                  <c:v>41474</c:v>
                </c:pt>
                <c:pt idx="129">
                  <c:v>41481</c:v>
                </c:pt>
                <c:pt idx="130">
                  <c:v>41488</c:v>
                </c:pt>
                <c:pt idx="131">
                  <c:v>41495</c:v>
                </c:pt>
                <c:pt idx="132">
                  <c:v>41502</c:v>
                </c:pt>
                <c:pt idx="133" formatCode="m/d/yyyy">
                  <c:v>41509</c:v>
                </c:pt>
                <c:pt idx="134" formatCode="m/d/yyyy">
                  <c:v>41516</c:v>
                </c:pt>
                <c:pt idx="135" formatCode="m/d/yyyy">
                  <c:v>41523</c:v>
                </c:pt>
                <c:pt idx="136" formatCode="m/d/yyyy">
                  <c:v>41530</c:v>
                </c:pt>
                <c:pt idx="137" formatCode="m/d/yyyy">
                  <c:v>41537</c:v>
                </c:pt>
                <c:pt idx="138" formatCode="m/d/yyyy">
                  <c:v>41544</c:v>
                </c:pt>
                <c:pt idx="139" formatCode="m/d/yyyy">
                  <c:v>41551</c:v>
                </c:pt>
                <c:pt idx="140" formatCode="m/d/yyyy">
                  <c:v>41558</c:v>
                </c:pt>
                <c:pt idx="141" formatCode="m/d/yyyy">
                  <c:v>41565</c:v>
                </c:pt>
                <c:pt idx="142" formatCode="m/d/yyyy">
                  <c:v>41572</c:v>
                </c:pt>
                <c:pt idx="143" formatCode="m/d/yyyy">
                  <c:v>41579</c:v>
                </c:pt>
                <c:pt idx="144" formatCode="m/d/yyyy">
                  <c:v>41586</c:v>
                </c:pt>
                <c:pt idx="145" formatCode="m/d/yyyy">
                  <c:v>41593</c:v>
                </c:pt>
                <c:pt idx="146" formatCode="m/d/yyyy">
                  <c:v>41600</c:v>
                </c:pt>
                <c:pt idx="147" formatCode="m/d/yyyy">
                  <c:v>41605</c:v>
                </c:pt>
                <c:pt idx="148" formatCode="m/d/yyyy">
                  <c:v>41614</c:v>
                </c:pt>
                <c:pt idx="149" formatCode="m/d/yyyy">
                  <c:v>41621</c:v>
                </c:pt>
                <c:pt idx="150" formatCode="m/d/yyyy">
                  <c:v>41628</c:v>
                </c:pt>
                <c:pt idx="151" formatCode="m/d/yyyy">
                  <c:v>41635</c:v>
                </c:pt>
                <c:pt idx="152" formatCode="m/d/yyyy">
                  <c:v>41642</c:v>
                </c:pt>
                <c:pt idx="153" formatCode="m/d/yyyy">
                  <c:v>41649</c:v>
                </c:pt>
                <c:pt idx="154" formatCode="m/d/yyyy">
                  <c:v>41656</c:v>
                </c:pt>
                <c:pt idx="155" formatCode="m/d/yyyy">
                  <c:v>41663</c:v>
                </c:pt>
                <c:pt idx="156" formatCode="m/d/yyyy">
                  <c:v>41670</c:v>
                </c:pt>
                <c:pt idx="157" formatCode="m/d/yyyy">
                  <c:v>41677</c:v>
                </c:pt>
                <c:pt idx="158" formatCode="m/d/yyyy">
                  <c:v>41684</c:v>
                </c:pt>
                <c:pt idx="159" formatCode="m/d/yyyy">
                  <c:v>41691</c:v>
                </c:pt>
                <c:pt idx="160" formatCode="m/d/yyyy">
                  <c:v>41698</c:v>
                </c:pt>
                <c:pt idx="161" formatCode="m/d/yyyy">
                  <c:v>41705</c:v>
                </c:pt>
                <c:pt idx="162" formatCode="m/d/yyyy">
                  <c:v>41712</c:v>
                </c:pt>
                <c:pt idx="163" formatCode="m/d/yyyy">
                  <c:v>41719</c:v>
                </c:pt>
                <c:pt idx="164" formatCode="m/d/yyyy">
                  <c:v>41726</c:v>
                </c:pt>
                <c:pt idx="165" formatCode="m/d/yyyy">
                  <c:v>41733</c:v>
                </c:pt>
                <c:pt idx="166" formatCode="m/d/yyyy">
                  <c:v>41740</c:v>
                </c:pt>
                <c:pt idx="167" formatCode="m/d/yyyy">
                  <c:v>41746</c:v>
                </c:pt>
                <c:pt idx="168" formatCode="m/d/yyyy">
                  <c:v>41754</c:v>
                </c:pt>
                <c:pt idx="169" formatCode="m/d/yyyy">
                  <c:v>41761</c:v>
                </c:pt>
                <c:pt idx="170" formatCode="m/d/yyyy">
                  <c:v>41768</c:v>
                </c:pt>
                <c:pt idx="171" formatCode="m/d/yyyy">
                  <c:v>41775</c:v>
                </c:pt>
                <c:pt idx="172" formatCode="m/d/yyyy">
                  <c:v>41782</c:v>
                </c:pt>
                <c:pt idx="173" formatCode="m/d/yyyy">
                  <c:v>41789</c:v>
                </c:pt>
                <c:pt idx="174" formatCode="m/d/yyyy">
                  <c:v>41796</c:v>
                </c:pt>
                <c:pt idx="175" formatCode="m/d/yyyy">
                  <c:v>41803</c:v>
                </c:pt>
                <c:pt idx="176" formatCode="m/d/yyyy">
                  <c:v>41810</c:v>
                </c:pt>
                <c:pt idx="177" formatCode="m/d/yyyy">
                  <c:v>41817</c:v>
                </c:pt>
                <c:pt idx="178" formatCode="m/d/yyyy">
                  <c:v>41823</c:v>
                </c:pt>
                <c:pt idx="179" formatCode="m/d/yyyy">
                  <c:v>41831</c:v>
                </c:pt>
                <c:pt idx="180" formatCode="m/d/yyyy">
                  <c:v>41838</c:v>
                </c:pt>
                <c:pt idx="181" formatCode="m/d/yyyy">
                  <c:v>41845</c:v>
                </c:pt>
                <c:pt idx="182" formatCode="m/d/yyyy">
                  <c:v>41852</c:v>
                </c:pt>
                <c:pt idx="183" formatCode="m/d/yyyy">
                  <c:v>41859</c:v>
                </c:pt>
                <c:pt idx="184" formatCode="m/d/yyyy">
                  <c:v>41866</c:v>
                </c:pt>
                <c:pt idx="185" formatCode="m/d/yyyy">
                  <c:v>41873</c:v>
                </c:pt>
                <c:pt idx="186" formatCode="m/d/yyyy">
                  <c:v>41880</c:v>
                </c:pt>
                <c:pt idx="187" formatCode="m/d/yyyy">
                  <c:v>41887</c:v>
                </c:pt>
                <c:pt idx="188" formatCode="m/d/yyyy">
                  <c:v>41894</c:v>
                </c:pt>
                <c:pt idx="189" formatCode="m/d/yyyy">
                  <c:v>41901</c:v>
                </c:pt>
                <c:pt idx="190" formatCode="m/d/yyyy">
                  <c:v>41908</c:v>
                </c:pt>
                <c:pt idx="191" formatCode="m/d/yyyy">
                  <c:v>41915</c:v>
                </c:pt>
                <c:pt idx="192" formatCode="m/d/yyyy">
                  <c:v>41922</c:v>
                </c:pt>
                <c:pt idx="193" formatCode="m/d/yyyy">
                  <c:v>41929</c:v>
                </c:pt>
                <c:pt idx="194" formatCode="m/d/yyyy">
                  <c:v>41936</c:v>
                </c:pt>
                <c:pt idx="195" formatCode="m/d/yyyy">
                  <c:v>41943</c:v>
                </c:pt>
                <c:pt idx="196" formatCode="m/d/yyyy">
                  <c:v>41950</c:v>
                </c:pt>
                <c:pt idx="197" formatCode="m/d/yyyy">
                  <c:v>41957</c:v>
                </c:pt>
                <c:pt idx="198" formatCode="m/d/yyyy">
                  <c:v>41964</c:v>
                </c:pt>
                <c:pt idx="199" formatCode="m/d/yyyy">
                  <c:v>41969</c:v>
                </c:pt>
                <c:pt idx="200" formatCode="m/d/yyyy">
                  <c:v>41978</c:v>
                </c:pt>
                <c:pt idx="201" formatCode="m/d/yyyy">
                  <c:v>41985</c:v>
                </c:pt>
                <c:pt idx="202" formatCode="m/d/yyyy">
                  <c:v>41992</c:v>
                </c:pt>
                <c:pt idx="203" formatCode="m/d/yyyy">
                  <c:v>41999</c:v>
                </c:pt>
              </c:numCache>
            </c:numRef>
          </c:cat>
          <c:val>
            <c:numRef>
              <c:f>'US Rig Count by Basin 2011-2014'!$BK$10:$BK$213</c:f>
              <c:numCache>
                <c:formatCode>General</c:formatCode>
                <c:ptCount val="204"/>
                <c:pt idx="0">
                  <c:v>911</c:v>
                </c:pt>
                <c:pt idx="1">
                  <c:v>906</c:v>
                </c:pt>
                <c:pt idx="2">
                  <c:v>905</c:v>
                </c:pt>
                <c:pt idx="3">
                  <c:v>906</c:v>
                </c:pt>
                <c:pt idx="4">
                  <c:v>899</c:v>
                </c:pt>
                <c:pt idx="5">
                  <c:v>882</c:v>
                </c:pt>
                <c:pt idx="6">
                  <c:v>875</c:v>
                </c:pt>
                <c:pt idx="7">
                  <c:v>880</c:v>
                </c:pt>
                <c:pt idx="8">
                  <c:v>891</c:v>
                </c:pt>
                <c:pt idx="9">
                  <c:v>889</c:v>
                </c:pt>
                <c:pt idx="10">
                  <c:v>885</c:v>
                </c:pt>
                <c:pt idx="11">
                  <c:v>878</c:v>
                </c:pt>
                <c:pt idx="12">
                  <c:v>882</c:v>
                </c:pt>
                <c:pt idx="13">
                  <c:v>890</c:v>
                </c:pt>
                <c:pt idx="14">
                  <c:v>874</c:v>
                </c:pt>
                <c:pt idx="15">
                  <c:v>866</c:v>
                </c:pt>
                <c:pt idx="16">
                  <c:v>881</c:v>
                </c:pt>
                <c:pt idx="17">
                  <c:v>887</c:v>
                </c:pt>
                <c:pt idx="18">
                  <c:v>879</c:v>
                </c:pt>
                <c:pt idx="19">
                  <c:v>870</c:v>
                </c:pt>
                <c:pt idx="20">
                  <c:v>873</c:v>
                </c:pt>
                <c:pt idx="21">
                  <c:v>874</c:v>
                </c:pt>
                <c:pt idx="22">
                  <c:v>873</c:v>
                </c:pt>
                <c:pt idx="23">
                  <c:v>885</c:v>
                </c:pt>
                <c:pt idx="24">
                  <c:v>889</c:v>
                </c:pt>
                <c:pt idx="25">
                  <c:v>877</c:v>
                </c:pt>
                <c:pt idx="26">
                  <c:v>883</c:v>
                </c:pt>
                <c:pt idx="27">
                  <c:v>896</c:v>
                </c:pt>
                <c:pt idx="28">
                  <c:v>900</c:v>
                </c:pt>
                <c:pt idx="29">
                  <c:v>898</c:v>
                </c:pt>
                <c:pt idx="30">
                  <c:v>895</c:v>
                </c:pt>
                <c:pt idx="31">
                  <c:v>892</c:v>
                </c:pt>
                <c:pt idx="32">
                  <c:v>912</c:v>
                </c:pt>
                <c:pt idx="33">
                  <c:v>912</c:v>
                </c:pt>
                <c:pt idx="34">
                  <c:v>923</c:v>
                </c:pt>
                <c:pt idx="35">
                  <c:v>935</c:v>
                </c:pt>
                <c:pt idx="36">
                  <c:v>936</c:v>
                </c:pt>
                <c:pt idx="37">
                  <c:v>927</c:v>
                </c:pt>
                <c:pt idx="38">
                  <c:v>934</c:v>
                </c:pt>
                <c:pt idx="39">
                  <c:v>907</c:v>
                </c:pt>
                <c:pt idx="40">
                  <c:v>877</c:v>
                </c:pt>
                <c:pt idx="41">
                  <c:v>871</c:v>
                </c:pt>
                <c:pt idx="42">
                  <c:v>865</c:v>
                </c:pt>
                <c:pt idx="43">
                  <c:v>856</c:v>
                </c:pt>
                <c:pt idx="44">
                  <c:v>820</c:v>
                </c:pt>
                <c:pt idx="45">
                  <c:v>818</c:v>
                </c:pt>
                <c:pt idx="46">
                  <c:v>802</c:v>
                </c:pt>
                <c:pt idx="47">
                  <c:v>809</c:v>
                </c:pt>
                <c:pt idx="48">
                  <c:v>811</c:v>
                </c:pt>
                <c:pt idx="49">
                  <c:v>791</c:v>
                </c:pt>
                <c:pt idx="50">
                  <c:v>780</c:v>
                </c:pt>
                <c:pt idx="51">
                  <c:v>777</c:v>
                </c:pt>
                <c:pt idx="52">
                  <c:v>745</c:v>
                </c:pt>
                <c:pt idx="53">
                  <c:v>720</c:v>
                </c:pt>
                <c:pt idx="54">
                  <c:v>716</c:v>
                </c:pt>
                <c:pt idx="55">
                  <c:v>710</c:v>
                </c:pt>
                <c:pt idx="56">
                  <c:v>691</c:v>
                </c:pt>
                <c:pt idx="57">
                  <c:v>670</c:v>
                </c:pt>
                <c:pt idx="58">
                  <c:v>663</c:v>
                </c:pt>
                <c:pt idx="59">
                  <c:v>652</c:v>
                </c:pt>
                <c:pt idx="60">
                  <c:v>658</c:v>
                </c:pt>
                <c:pt idx="61">
                  <c:v>647</c:v>
                </c:pt>
                <c:pt idx="62">
                  <c:v>624</c:v>
                </c:pt>
                <c:pt idx="63">
                  <c:v>631</c:v>
                </c:pt>
                <c:pt idx="64">
                  <c:v>613</c:v>
                </c:pt>
                <c:pt idx="65">
                  <c:v>606</c:v>
                </c:pt>
                <c:pt idx="66">
                  <c:v>598</c:v>
                </c:pt>
                <c:pt idx="67">
                  <c:v>600</c:v>
                </c:pt>
                <c:pt idx="68">
                  <c:v>594</c:v>
                </c:pt>
                <c:pt idx="69">
                  <c:v>588</c:v>
                </c:pt>
                <c:pt idx="70">
                  <c:v>565</c:v>
                </c:pt>
                <c:pt idx="71">
                  <c:v>562</c:v>
                </c:pt>
                <c:pt idx="72">
                  <c:v>541</c:v>
                </c:pt>
                <c:pt idx="73">
                  <c:v>534</c:v>
                </c:pt>
                <c:pt idx="74">
                  <c:v>542</c:v>
                </c:pt>
                <c:pt idx="75">
                  <c:v>522</c:v>
                </c:pt>
                <c:pt idx="76">
                  <c:v>518</c:v>
                </c:pt>
                <c:pt idx="77">
                  <c:v>505</c:v>
                </c:pt>
                <c:pt idx="78">
                  <c:v>498</c:v>
                </c:pt>
                <c:pt idx="79">
                  <c:v>495</c:v>
                </c:pt>
                <c:pt idx="80">
                  <c:v>484</c:v>
                </c:pt>
                <c:pt idx="81">
                  <c:v>486</c:v>
                </c:pt>
                <c:pt idx="82">
                  <c:v>473</c:v>
                </c:pt>
                <c:pt idx="83">
                  <c:v>452</c:v>
                </c:pt>
                <c:pt idx="84">
                  <c:v>448</c:v>
                </c:pt>
                <c:pt idx="85">
                  <c:v>454</c:v>
                </c:pt>
                <c:pt idx="86">
                  <c:v>435</c:v>
                </c:pt>
                <c:pt idx="87">
                  <c:v>437</c:v>
                </c:pt>
                <c:pt idx="88">
                  <c:v>422</c:v>
                </c:pt>
                <c:pt idx="89">
                  <c:v>427</c:v>
                </c:pt>
                <c:pt idx="90">
                  <c:v>416</c:v>
                </c:pt>
                <c:pt idx="91">
                  <c:v>424</c:v>
                </c:pt>
                <c:pt idx="92">
                  <c:v>413</c:v>
                </c:pt>
                <c:pt idx="93">
                  <c:v>417</c:v>
                </c:pt>
                <c:pt idx="94">
                  <c:v>428</c:v>
                </c:pt>
                <c:pt idx="95">
                  <c:v>424</c:v>
                </c:pt>
                <c:pt idx="96">
                  <c:v>417</c:v>
                </c:pt>
                <c:pt idx="97">
                  <c:v>416</c:v>
                </c:pt>
                <c:pt idx="98">
                  <c:v>429</c:v>
                </c:pt>
                <c:pt idx="99">
                  <c:v>431</c:v>
                </c:pt>
                <c:pt idx="100">
                  <c:v>439</c:v>
                </c:pt>
                <c:pt idx="101">
                  <c:v>434</c:v>
                </c:pt>
                <c:pt idx="102">
                  <c:v>429</c:v>
                </c:pt>
                <c:pt idx="103">
                  <c:v>434</c:v>
                </c:pt>
                <c:pt idx="104">
                  <c:v>428</c:v>
                </c:pt>
                <c:pt idx="105">
                  <c:v>425</c:v>
                </c:pt>
                <c:pt idx="106">
                  <c:v>421</c:v>
                </c:pt>
                <c:pt idx="107">
                  <c:v>428</c:v>
                </c:pt>
                <c:pt idx="108">
                  <c:v>420</c:v>
                </c:pt>
                <c:pt idx="109">
                  <c:v>407</c:v>
                </c:pt>
                <c:pt idx="110">
                  <c:v>431</c:v>
                </c:pt>
                <c:pt idx="111">
                  <c:v>418</c:v>
                </c:pt>
                <c:pt idx="112">
                  <c:v>389</c:v>
                </c:pt>
                <c:pt idx="113">
                  <c:v>375</c:v>
                </c:pt>
                <c:pt idx="114">
                  <c:v>377</c:v>
                </c:pt>
                <c:pt idx="115">
                  <c:v>379</c:v>
                </c:pt>
                <c:pt idx="116">
                  <c:v>366</c:v>
                </c:pt>
                <c:pt idx="117">
                  <c:v>354</c:v>
                </c:pt>
                <c:pt idx="118">
                  <c:v>350</c:v>
                </c:pt>
                <c:pt idx="119">
                  <c:v>354</c:v>
                </c:pt>
                <c:pt idx="120">
                  <c:v>354</c:v>
                </c:pt>
                <c:pt idx="121">
                  <c:v>354</c:v>
                </c:pt>
                <c:pt idx="122">
                  <c:v>354</c:v>
                </c:pt>
                <c:pt idx="123">
                  <c:v>353</c:v>
                </c:pt>
                <c:pt idx="124">
                  <c:v>349</c:v>
                </c:pt>
                <c:pt idx="125">
                  <c:v>353</c:v>
                </c:pt>
                <c:pt idx="126">
                  <c:v>355</c:v>
                </c:pt>
                <c:pt idx="127">
                  <c:v>362</c:v>
                </c:pt>
                <c:pt idx="128">
                  <c:v>369</c:v>
                </c:pt>
                <c:pt idx="129">
                  <c:v>369</c:v>
                </c:pt>
                <c:pt idx="130">
                  <c:v>388</c:v>
                </c:pt>
                <c:pt idx="131">
                  <c:v>386</c:v>
                </c:pt>
                <c:pt idx="132">
                  <c:v>388</c:v>
                </c:pt>
                <c:pt idx="133">
                  <c:v>387</c:v>
                </c:pt>
                <c:pt idx="134">
                  <c:v>380</c:v>
                </c:pt>
                <c:pt idx="135">
                  <c:v>394</c:v>
                </c:pt>
                <c:pt idx="136">
                  <c:v>401</c:v>
                </c:pt>
                <c:pt idx="137">
                  <c:v>386</c:v>
                </c:pt>
                <c:pt idx="138">
                  <c:v>376</c:v>
                </c:pt>
                <c:pt idx="139">
                  <c:v>378</c:v>
                </c:pt>
                <c:pt idx="140">
                  <c:v>369</c:v>
                </c:pt>
                <c:pt idx="141">
                  <c:v>372</c:v>
                </c:pt>
                <c:pt idx="142">
                  <c:v>376</c:v>
                </c:pt>
                <c:pt idx="143">
                  <c:v>360</c:v>
                </c:pt>
                <c:pt idx="144">
                  <c:v>365</c:v>
                </c:pt>
                <c:pt idx="145">
                  <c:v>370</c:v>
                </c:pt>
                <c:pt idx="146">
                  <c:v>369</c:v>
                </c:pt>
                <c:pt idx="147">
                  <c:v>367</c:v>
                </c:pt>
                <c:pt idx="148">
                  <c:v>375</c:v>
                </c:pt>
                <c:pt idx="149">
                  <c:v>369</c:v>
                </c:pt>
                <c:pt idx="150">
                  <c:v>372</c:v>
                </c:pt>
                <c:pt idx="151">
                  <c:v>374</c:v>
                </c:pt>
                <c:pt idx="152">
                  <c:v>372</c:v>
                </c:pt>
                <c:pt idx="153">
                  <c:v>357</c:v>
                </c:pt>
                <c:pt idx="154">
                  <c:v>365</c:v>
                </c:pt>
                <c:pt idx="155">
                  <c:v>356</c:v>
                </c:pt>
                <c:pt idx="156">
                  <c:v>358</c:v>
                </c:pt>
                <c:pt idx="157">
                  <c:v>351</c:v>
                </c:pt>
                <c:pt idx="158">
                  <c:v>337</c:v>
                </c:pt>
                <c:pt idx="159">
                  <c:v>342</c:v>
                </c:pt>
                <c:pt idx="160">
                  <c:v>335</c:v>
                </c:pt>
                <c:pt idx="161">
                  <c:v>345</c:v>
                </c:pt>
                <c:pt idx="162">
                  <c:v>344</c:v>
                </c:pt>
                <c:pt idx="163">
                  <c:v>326</c:v>
                </c:pt>
                <c:pt idx="164">
                  <c:v>318</c:v>
                </c:pt>
                <c:pt idx="165">
                  <c:v>316</c:v>
                </c:pt>
                <c:pt idx="166">
                  <c:v>310</c:v>
                </c:pt>
                <c:pt idx="167">
                  <c:v>316</c:v>
                </c:pt>
                <c:pt idx="168">
                  <c:v>323</c:v>
                </c:pt>
                <c:pt idx="169">
                  <c:v>323</c:v>
                </c:pt>
                <c:pt idx="170">
                  <c:v>323</c:v>
                </c:pt>
                <c:pt idx="171">
                  <c:v>326</c:v>
                </c:pt>
                <c:pt idx="172">
                  <c:v>325</c:v>
                </c:pt>
                <c:pt idx="173">
                  <c:v>326</c:v>
                </c:pt>
                <c:pt idx="174">
                  <c:v>320</c:v>
                </c:pt>
                <c:pt idx="175">
                  <c:v>310</c:v>
                </c:pt>
                <c:pt idx="176">
                  <c:v>311</c:v>
                </c:pt>
                <c:pt idx="177">
                  <c:v>314</c:v>
                </c:pt>
                <c:pt idx="178">
                  <c:v>311</c:v>
                </c:pt>
                <c:pt idx="179">
                  <c:v>311</c:v>
                </c:pt>
                <c:pt idx="180">
                  <c:v>315</c:v>
                </c:pt>
                <c:pt idx="181">
                  <c:v>318</c:v>
                </c:pt>
                <c:pt idx="182">
                  <c:v>313</c:v>
                </c:pt>
                <c:pt idx="183">
                  <c:v>316</c:v>
                </c:pt>
                <c:pt idx="184">
                  <c:v>321</c:v>
                </c:pt>
                <c:pt idx="185">
                  <c:v>330</c:v>
                </c:pt>
                <c:pt idx="186">
                  <c:v>338</c:v>
                </c:pt>
                <c:pt idx="187">
                  <c:v>340</c:v>
                </c:pt>
                <c:pt idx="188">
                  <c:v>338</c:v>
                </c:pt>
                <c:pt idx="189">
                  <c:v>329</c:v>
                </c:pt>
                <c:pt idx="190">
                  <c:v>338</c:v>
                </c:pt>
                <c:pt idx="191">
                  <c:v>330</c:v>
                </c:pt>
                <c:pt idx="192">
                  <c:v>320</c:v>
                </c:pt>
                <c:pt idx="193">
                  <c:v>328</c:v>
                </c:pt>
                <c:pt idx="194">
                  <c:v>332</c:v>
                </c:pt>
                <c:pt idx="195">
                  <c:v>346</c:v>
                </c:pt>
                <c:pt idx="196">
                  <c:v>356</c:v>
                </c:pt>
                <c:pt idx="197">
                  <c:v>350</c:v>
                </c:pt>
                <c:pt idx="198">
                  <c:v>355</c:v>
                </c:pt>
                <c:pt idx="199">
                  <c:v>344</c:v>
                </c:pt>
                <c:pt idx="200">
                  <c:v>344</c:v>
                </c:pt>
                <c:pt idx="201">
                  <c:v>346</c:v>
                </c:pt>
                <c:pt idx="202">
                  <c:v>338</c:v>
                </c:pt>
                <c:pt idx="203">
                  <c:v>340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1B2-41BB-9C4B-10DD84197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184000"/>
        <c:axId val="289977472"/>
      </c:lineChart>
      <c:dateAx>
        <c:axId val="289184000"/>
        <c:scaling>
          <c:orientation val="minMax"/>
        </c:scaling>
        <c:delete val="0"/>
        <c:axPos val="b"/>
        <c:numFmt formatCode="m/d/yyyy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89977472"/>
        <c:crosses val="autoZero"/>
        <c:auto val="1"/>
        <c:lblOffset val="100"/>
        <c:baseTimeUnit val="days"/>
      </c:dateAx>
      <c:valAx>
        <c:axId val="28997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8918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ko-K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5B43-AA11-4F7E-A3E9-D6AA907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6</cp:revision>
  <cp:lastPrinted>2017-01-09T08:50:00Z</cp:lastPrinted>
  <dcterms:created xsi:type="dcterms:W3CDTF">2017-01-09T08:49:00Z</dcterms:created>
  <dcterms:modified xsi:type="dcterms:W3CDTF">2017-01-13T00:32:00Z</dcterms:modified>
</cp:coreProperties>
</file>